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4" w:lineRule="auto"/>
        <w:ind w:left="2033" w:leftChars="35" w:hanging="1960" w:hangingChars="700"/>
        <w:jc w:val="left"/>
        <w:rPr>
          <w:rFonts w:ascii="Times New Roman" w:hAnsi="Times New Roman" w:eastAsia="宋体" w:cs="Times New Roman"/>
          <w:sz w:val="28"/>
          <w:szCs w:val="28"/>
        </w:rPr>
      </w:pPr>
      <w:r>
        <w:rPr>
          <w:rFonts w:ascii="Times New Roman" w:hAnsi="Times New Roman" w:eastAsia="宋体" w:cs="Times New Roman"/>
          <w:sz w:val="28"/>
          <w:szCs w:val="28"/>
        </w:rPr>
        <w:t>一、项目名称：新型冠状病毒肺炎定点救治医院智能化关键技术创新及应用</w:t>
      </w:r>
    </w:p>
    <w:p>
      <w:pPr>
        <w:adjustRightInd w:val="0"/>
        <w:snapToGrid w:val="0"/>
        <w:spacing w:line="404"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二、提名奖项和等级：科学技术进步二等奖</w:t>
      </w:r>
    </w:p>
    <w:p>
      <w:pPr>
        <w:adjustRightInd w:val="0"/>
        <w:snapToGrid w:val="0"/>
        <w:spacing w:line="404"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三、主要完成单位：天津卫宁健康科技有限公司</w:t>
      </w:r>
    </w:p>
    <w:p>
      <w:pPr>
        <w:adjustRightInd w:val="0"/>
        <w:snapToGrid w:val="0"/>
        <w:spacing w:line="404" w:lineRule="auto"/>
        <w:ind w:firstLine="2520" w:firstLineChars="900"/>
        <w:jc w:val="left"/>
        <w:rPr>
          <w:rFonts w:ascii="Times New Roman" w:hAnsi="Times New Roman" w:eastAsia="宋体" w:cs="Times New Roman"/>
          <w:sz w:val="28"/>
          <w:szCs w:val="28"/>
        </w:rPr>
      </w:pPr>
      <w:r>
        <w:rPr>
          <w:rFonts w:ascii="Times New Roman" w:hAnsi="Times New Roman" w:eastAsia="宋体" w:cs="Times New Roman"/>
          <w:sz w:val="28"/>
          <w:szCs w:val="28"/>
        </w:rPr>
        <w:t>天津大学海河医院</w:t>
      </w:r>
    </w:p>
    <w:p>
      <w:pPr>
        <w:adjustRightInd w:val="0"/>
        <w:snapToGrid w:val="0"/>
        <w:spacing w:line="404" w:lineRule="auto"/>
        <w:ind w:firstLine="2520" w:firstLineChars="900"/>
        <w:jc w:val="left"/>
        <w:rPr>
          <w:rFonts w:ascii="Times New Roman" w:hAnsi="Times New Roman" w:eastAsia="宋体" w:cs="Times New Roman"/>
          <w:sz w:val="28"/>
          <w:szCs w:val="28"/>
        </w:rPr>
      </w:pPr>
      <w:r>
        <w:rPr>
          <w:rFonts w:ascii="Times New Roman" w:hAnsi="Times New Roman" w:eastAsia="宋体" w:cs="Times New Roman"/>
          <w:sz w:val="28"/>
          <w:szCs w:val="28"/>
        </w:rPr>
        <w:t>天津医科大学第二医院</w:t>
      </w:r>
    </w:p>
    <w:p>
      <w:pPr>
        <w:adjustRightInd w:val="0"/>
        <w:snapToGrid w:val="0"/>
        <w:spacing w:line="404" w:lineRule="auto"/>
        <w:ind w:firstLine="2520" w:firstLineChars="900"/>
        <w:jc w:val="left"/>
        <w:rPr>
          <w:rFonts w:ascii="Times New Roman" w:hAnsi="Times New Roman" w:eastAsia="宋体" w:cs="Times New Roman"/>
          <w:sz w:val="28"/>
          <w:szCs w:val="28"/>
        </w:rPr>
      </w:pPr>
      <w:r>
        <w:rPr>
          <w:rFonts w:ascii="Times New Roman" w:hAnsi="Times New Roman" w:eastAsia="宋体" w:cs="Times New Roman"/>
          <w:sz w:val="28"/>
          <w:szCs w:val="28"/>
        </w:rPr>
        <w:t>卫宁健康科技集团股份有限公司</w:t>
      </w:r>
    </w:p>
    <w:p>
      <w:pPr>
        <w:adjustRightInd w:val="0"/>
        <w:snapToGrid w:val="0"/>
        <w:spacing w:line="404" w:lineRule="auto"/>
        <w:ind w:left="2240" w:hanging="2240" w:hangingChars="800"/>
        <w:jc w:val="left"/>
        <w:rPr>
          <w:rFonts w:ascii="Times New Roman" w:hAnsi="Times New Roman" w:eastAsia="宋体" w:cs="Times New Roman"/>
          <w:sz w:val="28"/>
          <w:szCs w:val="28"/>
        </w:rPr>
      </w:pPr>
      <w:r>
        <w:rPr>
          <w:rFonts w:ascii="Times New Roman" w:hAnsi="Times New Roman" w:eastAsia="宋体" w:cs="Times New Roman"/>
          <w:sz w:val="28"/>
          <w:szCs w:val="28"/>
        </w:rPr>
        <w:t>四、主要完成人：万振、张海彦、陈康寅、谢祎、范春、邢志珩</w:t>
      </w:r>
    </w:p>
    <w:p>
      <w:pPr>
        <w:adjustRightInd w:val="0"/>
        <w:snapToGrid w:val="0"/>
        <w:spacing w:line="404" w:lineRule="auto"/>
        <w:ind w:left="1680" w:leftChars="800"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李雪、赵景越</w:t>
      </w:r>
    </w:p>
    <w:p>
      <w:pPr>
        <w:adjustRightInd w:val="0"/>
        <w:snapToGrid w:val="0"/>
        <w:spacing w:line="404"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五、提名者：</w:t>
      </w:r>
      <w:r>
        <w:fldChar w:fldCharType="begin"/>
      </w:r>
      <w:r>
        <w:instrText xml:space="preserve"> HYPERLINK "https://kjjl.kxjs.tj.gov.cn/oAuthValidate" </w:instrText>
      </w:r>
      <w:r>
        <w:fldChar w:fldCharType="separate"/>
      </w:r>
      <w:r>
        <w:rPr>
          <w:rFonts w:ascii="Times New Roman" w:hAnsi="Times New Roman" w:eastAsia="宋体" w:cs="Times New Roman"/>
          <w:sz w:val="28"/>
          <w:szCs w:val="28"/>
        </w:rPr>
        <w:t>天津市南开区科学技术局</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w:t>
      </w:r>
    </w:p>
    <w:p>
      <w:pPr>
        <w:adjustRightInd w:val="0"/>
        <w:snapToGrid w:val="0"/>
        <w:spacing w:line="404"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六、项目简介</w:t>
      </w:r>
    </w:p>
    <w:p>
      <w:pPr>
        <w:adjustRightInd w:val="0"/>
        <w:snapToGrid w:val="0"/>
        <w:spacing w:line="404" w:lineRule="auto"/>
        <w:ind w:firstLine="564"/>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新型冠状病毒肺炎（以下简称“新冠肺炎”）定点救治医院的智能化，区别于常规智能化应用，最大的特点是应急状态下反应速度快、精准度要求更高、内外隔离减少接触、更多节点联动、稳定易操作、平战结合可迅速完成应急转型应用。经调研，国内大部分新冠肺炎患者定点救治医疗机构，均存在常规智能化对疫情救治特殊场景支撑薄弱、智能化整体利用率不高、智能化建设缺乏重点、平战转型难度大等问题，尤其是针对关键救治节点缺乏创新及应用，甚至好多操作回归人工状态。</w:t>
      </w:r>
    </w:p>
    <w:p>
      <w:pPr>
        <w:adjustRightInd w:val="0"/>
        <w:snapToGrid w:val="0"/>
        <w:spacing w:line="404" w:lineRule="auto"/>
        <w:ind w:firstLine="564"/>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长期的新冠救治工作暴露出传统定点医院智能化建设的诸多瓶颈、短板、痛点，其中最大的痛点是智能化平战结合平到战的转型能力差、整体建设模式缺乏创新仍停留在常规救治智能化层面。本项目提出了定点医院智能化建设新模式，该模式可大大辅助提升定点医院的应急转型能力，对定点医院尤其是方舱医院具有很强的建设指导意义，在常态化疫情防控下可带来明显的社会效益。同时鉴 于该模式的可落地性、实用性较高，可避免功能重叠类智能化项目的叠加实施及盲目建设，亦可间接带来较大的经济效益。</w:t>
      </w:r>
    </w:p>
    <w:p>
      <w:pPr>
        <w:adjustRightInd w:val="0"/>
        <w:snapToGrid w:val="0"/>
        <w:spacing w:line="404"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七、创新点</w:t>
      </w:r>
    </w:p>
    <w:p>
      <w:pPr>
        <w:adjustRightInd w:val="0"/>
        <w:snapToGrid w:val="0"/>
        <w:spacing w:line="404" w:lineRule="auto"/>
        <w:ind w:firstLine="564"/>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1、创新性提出新冠肺炎定点救治医院智能化建设新模式（“3+2+3+1”模式），</w:t>
      </w:r>
      <w:r>
        <w:rPr>
          <w:rFonts w:hint="eastAsia" w:ascii="Times New Roman" w:hAnsi="Times New Roman" w:eastAsia="宋体" w:cs="Times New Roman"/>
          <w:sz w:val="28"/>
          <w:szCs w:val="28"/>
        </w:rPr>
        <w:t>即：·三区，·两通道，·智能化人力资源保障、智能化设备物资保障、智能化动力环境保障，·信息流的高效传输。</w:t>
      </w:r>
      <w:r>
        <w:rPr>
          <w:rFonts w:ascii="Times New Roman" w:hAnsi="Times New Roman" w:eastAsia="宋体" w:cs="Times New Roman"/>
          <w:color w:val="000000" w:themeColor="text1"/>
          <w:sz w:val="28"/>
          <w:szCs w:val="28"/>
          <w14:textFill>
            <w14:solidFill>
              <w14:schemeClr w14:val="tx1"/>
            </w14:solidFill>
          </w14:textFill>
        </w:rPr>
        <w:t>在三区两通道基础上，从整体建设模式方面凸显重点，在平战结合与应急状态下，实现智能化人力资源保障、智能化设备物资保障、智能化动力环境保障和信息流的高效传输，提升整体保障能力。</w:t>
      </w:r>
    </w:p>
    <w:p>
      <w:pPr>
        <w:adjustRightInd w:val="0"/>
        <w:snapToGrid w:val="0"/>
        <w:spacing w:line="404" w:lineRule="auto"/>
        <w:ind w:firstLine="564"/>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w:t>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研发了应急人力资源管理系统与物资耗材SPD管理系统，进一步提升了新冠救治人力资源保障与设备物资保障能力。</w:t>
      </w:r>
    </w:p>
    <w:p>
      <w:pPr>
        <w:adjustRightInd w:val="0"/>
        <w:snapToGrid w:val="0"/>
        <w:spacing w:line="404" w:lineRule="auto"/>
        <w:ind w:firstLine="564"/>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3</w:t>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研发了负压隔离病房新风系统及其调试方法，并研发一种传染性气体强制排风装置，进一步提升隔离病区负压及空气环境保障能力。</w:t>
      </w:r>
    </w:p>
    <w:p>
      <w:pPr>
        <w:adjustRightInd w:val="0"/>
        <w:snapToGrid w:val="0"/>
        <w:spacing w:line="404" w:lineRule="auto"/>
        <w:ind w:firstLine="564"/>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4、研发了床旁医学观察系统与远程心电系统，实现对隔离病房及患者生理指标的实时采集与监管，打破物理隔离瓶颈，进一步提升了隔离病区内外信息传输能力。</w:t>
      </w:r>
    </w:p>
    <w:p>
      <w:pPr>
        <w:adjustRightInd w:val="0"/>
        <w:snapToGrid w:val="0"/>
        <w:spacing w:line="404" w:lineRule="auto"/>
        <w:ind w:firstLine="564"/>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5、研发了新一代数字化大临床信息系统，涵盖医疗协同、诊疗辅助、应急协同、医疗监管等核心模块，高效衔接各主要医疗救治节点，辅助医疗决策，提升整体诊治能力。</w:t>
      </w:r>
    </w:p>
    <w:p>
      <w:pPr>
        <w:adjustRightInd w:val="0"/>
        <w:snapToGrid w:val="0"/>
        <w:spacing w:line="404"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八、主要技术支撑材料：</w:t>
      </w:r>
    </w:p>
    <w:p>
      <w:pPr>
        <w:snapToGrid w:val="0"/>
        <w:spacing w:line="400" w:lineRule="exact"/>
        <w:jc w:val="center"/>
        <w:rPr>
          <w:rFonts w:ascii="Times New Roman" w:hAnsi="Times New Roman" w:eastAsia="宋体" w:cs="Times New Roman"/>
          <w:sz w:val="22"/>
        </w:rPr>
      </w:pPr>
      <w:r>
        <w:rPr>
          <w:rFonts w:ascii="Times New Roman" w:hAnsi="Times New Roman" w:eastAsia="宋体" w:cs="Times New Roman"/>
          <w:sz w:val="22"/>
        </w:rPr>
        <w:t>代表性论文（专著）</w:t>
      </w:r>
    </w:p>
    <w:p>
      <w:pPr>
        <w:spacing w:line="100" w:lineRule="exact"/>
        <w:jc w:val="center"/>
        <w:rPr>
          <w:rFonts w:ascii="Times New Roman" w:hAnsi="Times New Roman" w:eastAsia="宋体" w:cs="Times New Roman"/>
          <w:sz w:val="32"/>
          <w:szCs w:val="20"/>
        </w:rPr>
      </w:pPr>
    </w:p>
    <w:tbl>
      <w:tblPr>
        <w:tblStyle w:val="6"/>
        <w:tblW w:w="10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261"/>
        <w:gridCol w:w="848"/>
        <w:gridCol w:w="1278"/>
        <w:gridCol w:w="773"/>
        <w:gridCol w:w="1211"/>
        <w:gridCol w:w="1134"/>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附件编号</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论文（专著）名称</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影响因子</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期刊</w:t>
            </w:r>
          </w:p>
        </w:tc>
        <w:tc>
          <w:tcPr>
            <w:tcW w:w="7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发表时间</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通讯作者</w:t>
            </w:r>
          </w:p>
        </w:tc>
        <w:tc>
          <w:tcPr>
            <w:tcW w:w="113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第一作者</w:t>
            </w:r>
          </w:p>
        </w:tc>
        <w:tc>
          <w:tcPr>
            <w:tcW w:w="1501"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国内其他作者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面向传染病重症隔离病房的轻量化多功能床旁医学观察终端的研发与应用</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医疗卫生装备</w:t>
            </w:r>
          </w:p>
        </w:tc>
        <w:tc>
          <w:tcPr>
            <w:tcW w:w="7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2020</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许华</w:t>
            </w:r>
          </w:p>
        </w:tc>
        <w:tc>
          <w:tcPr>
            <w:tcW w:w="113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万振</w:t>
            </w:r>
          </w:p>
        </w:tc>
        <w:tc>
          <w:tcPr>
            <w:tcW w:w="1501"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许华、刘</w:t>
            </w:r>
            <w:r>
              <w:rPr>
                <w:rFonts w:ascii="Times New Roman" w:hAnsi="Times New Roman" w:eastAsia="宋体" w:cs="Times New Roman"/>
                <w:sz w:val="20"/>
                <w:szCs w:val="20"/>
              </w:rPr>
              <w:t xml:space="preserve"> 勇、温利军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Plasma proteomic and metabolomic characterization of COVID-</w:t>
            </w:r>
          </w:p>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19 survivors 6 months after discharge</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9.685</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Cell Death and Disease</w:t>
            </w:r>
          </w:p>
        </w:tc>
        <w:tc>
          <w:tcPr>
            <w:tcW w:w="7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2022</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吴琦、李莉、陈怀永</w:t>
            </w:r>
          </w:p>
        </w:tc>
        <w:tc>
          <w:tcPr>
            <w:tcW w:w="113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李红蔚、李雪、吴茜、王星</w:t>
            </w:r>
          </w:p>
        </w:tc>
        <w:tc>
          <w:tcPr>
            <w:tcW w:w="1501"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秦中华、王雅果、何彦斌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基于移动端及临床大数据的远程 心电会诊系统开发</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中国数字医学</w:t>
            </w:r>
          </w:p>
        </w:tc>
        <w:tc>
          <w:tcPr>
            <w:tcW w:w="7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2019</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陈康寅</w:t>
            </w:r>
          </w:p>
        </w:tc>
        <w:tc>
          <w:tcPr>
            <w:tcW w:w="113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陶华岳</w:t>
            </w:r>
          </w:p>
        </w:tc>
        <w:tc>
          <w:tcPr>
            <w:tcW w:w="1501"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缪帅、薛政凯、张亚茹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A Follow-Up Study of Lung Function and Chest Computed Tomography at 6 Months after Discharge in Patients with Coronavirus Disease 2019</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w:t>
            </w:r>
            <w:r>
              <w:rPr>
                <w:rFonts w:ascii="Times New Roman" w:hAnsi="Times New Roman" w:eastAsia="宋体" w:cs="Times New Roman"/>
                <w:sz w:val="20"/>
                <w:szCs w:val="20"/>
              </w:rPr>
              <w:t>.13</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Canadian Respiratory Journal</w:t>
            </w:r>
          </w:p>
        </w:tc>
        <w:tc>
          <w:tcPr>
            <w:tcW w:w="7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2021</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谢祎、李莉、邢志珩</w:t>
            </w:r>
          </w:p>
        </w:tc>
        <w:tc>
          <w:tcPr>
            <w:tcW w:w="113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吴茜、仲玲珊</w:t>
            </w:r>
          </w:p>
        </w:tc>
        <w:tc>
          <w:tcPr>
            <w:tcW w:w="1501"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李红蔚、郭晶、李雅洁、侯辛未、杨芳菲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Different Appearance of Chest CT Images of T2DM and NDM Patients with COVID-19 Pneumonia Based on an Artificial Intelligent Quantitative Method/International Journal of Endocrinology</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3.257</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International Journal of Endocrinology</w:t>
            </w:r>
          </w:p>
        </w:tc>
        <w:tc>
          <w:tcPr>
            <w:tcW w:w="7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2021</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常宝成、沈军</w:t>
            </w:r>
          </w:p>
        </w:tc>
        <w:tc>
          <w:tcPr>
            <w:tcW w:w="113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卢山、邢志珩</w:t>
            </w:r>
          </w:p>
        </w:tc>
        <w:tc>
          <w:tcPr>
            <w:tcW w:w="1501" w:type="dxa"/>
            <w:tcBorders>
              <w:top w:val="single" w:color="auto" w:sz="4" w:space="0"/>
              <w:left w:val="single" w:color="000000" w:sz="4" w:space="0"/>
              <w:bottom w:val="single" w:color="auto" w:sz="4" w:space="0"/>
              <w:right w:val="single" w:color="auto" w:sz="4" w:space="0"/>
            </w:tcBorders>
            <w:vAlign w:val="center"/>
          </w:tcPr>
          <w:p>
            <w:pPr>
              <w:rPr>
                <w:rFonts w:ascii="Times New Roman" w:hAnsi="Times New Roman" w:eastAsia="宋体" w:cs="Times New Roman"/>
                <w:sz w:val="20"/>
                <w:szCs w:val="20"/>
              </w:rPr>
            </w:pPr>
            <w:r>
              <w:rPr>
                <w:rFonts w:ascii="Times New Roman" w:hAnsi="Times New Roman" w:eastAsia="宋体" w:cs="Times New Roman"/>
                <w:sz w:val="20"/>
                <w:szCs w:val="20"/>
              </w:rPr>
              <w:t>赵士玉、孟祥鹿、杨菊红、丁文龙、王继刚、黄陈翠、徐井旭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A follow-up study of respiratory and physical function after discharge in patients with redetectable positive SARS-CoV-2 nucleic acid results following recovery from COVID-19</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12.074</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International Journal of Infectious Diseases</w:t>
            </w:r>
          </w:p>
        </w:tc>
        <w:tc>
          <w:tcPr>
            <w:tcW w:w="7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2021</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谢祎、李莉</w:t>
            </w:r>
          </w:p>
        </w:tc>
        <w:tc>
          <w:tcPr>
            <w:tcW w:w="113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吴茜、侯辛未</w:t>
            </w:r>
          </w:p>
        </w:tc>
        <w:tc>
          <w:tcPr>
            <w:tcW w:w="1501"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李红蔚、郭晶、李雅洁、杨芳菲、张燕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7</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Analysis of Chest CT Results of Coronavirus Disease 2019 (COVID-19) Patients at First Follow-Up</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2.13</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Canadian Respiratory Journal</w:t>
            </w:r>
          </w:p>
        </w:tc>
        <w:tc>
          <w:tcPr>
            <w:tcW w:w="7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2020</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邢志珩、 沈军</w:t>
            </w:r>
          </w:p>
        </w:tc>
        <w:tc>
          <w:tcPr>
            <w:tcW w:w="113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仲玲珊、张硕、</w:t>
            </w:r>
            <w:r>
              <w:rPr>
                <w:rFonts w:ascii="Times New Roman" w:hAnsi="Times New Roman" w:eastAsia="宋体" w:cs="Times New Roman"/>
                <w:sz w:val="20"/>
                <w:szCs w:val="20"/>
              </w:rPr>
              <w:t>王继刚</w:t>
            </w:r>
          </w:p>
        </w:tc>
        <w:tc>
          <w:tcPr>
            <w:tcW w:w="1501"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赵新骞、 王恺、丁文龙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8</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Analysis of factors affecting the prognosis of COVID-19 patients and viral shedding duration</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4.434</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Epidemiol Infect</w:t>
            </w:r>
          </w:p>
        </w:tc>
        <w:tc>
          <w:tcPr>
            <w:tcW w:w="7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2020</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邵世峰</w:t>
            </w:r>
          </w:p>
        </w:tc>
        <w:tc>
          <w:tcPr>
            <w:tcW w:w="1134"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韩晶、史丽霞、谢祎</w:t>
            </w:r>
          </w:p>
        </w:tc>
        <w:tc>
          <w:tcPr>
            <w:tcW w:w="1501"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张永进、黄淑萍、李建国、王合荣</w:t>
            </w:r>
          </w:p>
        </w:tc>
      </w:tr>
    </w:tbl>
    <w:p>
      <w:pPr>
        <w:spacing w:line="400" w:lineRule="exact"/>
        <w:jc w:val="center"/>
        <w:rPr>
          <w:rFonts w:ascii="Times New Roman" w:hAnsi="Times New Roman" w:eastAsia="宋体" w:cs="Times New Roman"/>
          <w:sz w:val="22"/>
        </w:rPr>
      </w:pPr>
    </w:p>
    <w:p>
      <w:pPr>
        <w:spacing w:line="400" w:lineRule="exact"/>
        <w:jc w:val="center"/>
        <w:rPr>
          <w:rFonts w:ascii="Times New Roman" w:hAnsi="Times New Roman" w:eastAsia="宋体" w:cs="Times New Roman"/>
          <w:sz w:val="22"/>
        </w:rPr>
      </w:pPr>
    </w:p>
    <w:p>
      <w:pPr>
        <w:spacing w:line="400" w:lineRule="exact"/>
        <w:jc w:val="center"/>
        <w:rPr>
          <w:rFonts w:ascii="Times New Roman" w:hAnsi="Times New Roman" w:eastAsia="宋体" w:cs="Times New Roman"/>
          <w:sz w:val="22"/>
        </w:rPr>
      </w:pPr>
    </w:p>
    <w:p>
      <w:pPr>
        <w:spacing w:line="400" w:lineRule="exact"/>
        <w:jc w:val="center"/>
        <w:rPr>
          <w:rFonts w:ascii="Times New Roman" w:hAnsi="Times New Roman" w:eastAsia="宋体" w:cs="Times New Roman"/>
          <w:sz w:val="22"/>
        </w:rPr>
      </w:pPr>
    </w:p>
    <w:p>
      <w:pPr>
        <w:spacing w:line="400" w:lineRule="exact"/>
        <w:jc w:val="center"/>
        <w:rPr>
          <w:rFonts w:ascii="Times New Roman" w:hAnsi="Times New Roman" w:eastAsia="宋体" w:cs="Times New Roman"/>
          <w:sz w:val="22"/>
        </w:rPr>
      </w:pPr>
      <w:r>
        <w:rPr>
          <w:rFonts w:ascii="Times New Roman" w:hAnsi="Times New Roman" w:eastAsia="宋体" w:cs="Times New Roman"/>
          <w:sz w:val="22"/>
        </w:rPr>
        <w:t>课题项目</w:t>
      </w:r>
    </w:p>
    <w:p>
      <w:pPr>
        <w:spacing w:line="100" w:lineRule="exact"/>
        <w:jc w:val="center"/>
        <w:rPr>
          <w:rFonts w:ascii="Times New Roman" w:hAnsi="Times New Roman" w:eastAsia="宋体" w:cs="Times New Roman"/>
          <w:sz w:val="22"/>
        </w:rPr>
      </w:pPr>
    </w:p>
    <w:p>
      <w:pPr>
        <w:spacing w:line="100" w:lineRule="exact"/>
        <w:rPr>
          <w:rFonts w:ascii="Times New Roman" w:hAnsi="Times New Roman" w:eastAsia="宋体" w:cs="Times New Roman"/>
          <w:sz w:val="22"/>
        </w:rPr>
      </w:pPr>
    </w:p>
    <w:tbl>
      <w:tblPr>
        <w:tblStyle w:val="6"/>
        <w:tblpPr w:leftFromText="180" w:rightFromText="180" w:vertAnchor="text" w:tblpXSpec="center" w:tblpY="1"/>
        <w:tblOverlap w:val="never"/>
        <w:tblW w:w="1072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843"/>
        <w:gridCol w:w="1701"/>
        <w:gridCol w:w="3969"/>
        <w:gridCol w:w="1276"/>
        <w:gridCol w:w="12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699"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附件编号</w:t>
            </w:r>
          </w:p>
        </w:tc>
        <w:tc>
          <w:tcPr>
            <w:tcW w:w="184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项目类别</w:t>
            </w:r>
          </w:p>
        </w:tc>
        <w:tc>
          <w:tcPr>
            <w:tcW w:w="170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项目编号</w:t>
            </w:r>
          </w:p>
        </w:tc>
        <w:tc>
          <w:tcPr>
            <w:tcW w:w="396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项目名称</w:t>
            </w:r>
          </w:p>
        </w:tc>
        <w:tc>
          <w:tcPr>
            <w:tcW w:w="127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成果证号</w:t>
            </w:r>
          </w:p>
        </w:tc>
        <w:tc>
          <w:tcPr>
            <w:tcW w:w="1239" w:type="dxa"/>
            <w:tcBorders>
              <w:top w:val="single" w:color="auto" w:sz="8" w:space="0"/>
              <w:left w:val="single" w:color="auto" w:sz="4" w:space="0"/>
              <w:bottom w:val="single" w:color="auto" w:sz="8" w:space="0"/>
              <w:right w:val="single" w:color="auto" w:sz="4" w:space="0"/>
            </w:tcBorders>
            <w:vAlign w:val="center"/>
          </w:tcPr>
          <w:p>
            <w:pPr>
              <w:spacing w:line="240" w:lineRule="exact"/>
              <w:ind w:left="1"/>
              <w:jc w:val="center"/>
              <w:rPr>
                <w:rFonts w:ascii="Times New Roman" w:hAnsi="Times New Roman" w:eastAsia="宋体" w:cs="Times New Roman"/>
                <w:sz w:val="20"/>
                <w:szCs w:val="20"/>
              </w:rPr>
            </w:pPr>
            <w:r>
              <w:rPr>
                <w:rFonts w:ascii="Times New Roman" w:hAnsi="Times New Roman" w:eastAsia="宋体" w:cs="Times New Roman"/>
                <w:sz w:val="20"/>
                <w:szCs w:val="20"/>
              </w:rPr>
              <w:t>主持人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699"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184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天津市科技计划项目</w:t>
            </w:r>
          </w:p>
        </w:tc>
        <w:tc>
          <w:tcPr>
            <w:tcW w:w="170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20YDTPJC00960</w:t>
            </w:r>
          </w:p>
        </w:tc>
        <w:tc>
          <w:tcPr>
            <w:tcW w:w="396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基于5G+云模式的便携式多功能床旁医学观察系统研究</w:t>
            </w:r>
          </w:p>
        </w:tc>
        <w:tc>
          <w:tcPr>
            <w:tcW w:w="127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津20220357</w:t>
            </w:r>
          </w:p>
        </w:tc>
        <w:tc>
          <w:tcPr>
            <w:tcW w:w="123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万振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699"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184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天津市科技重大专项与工程</w:t>
            </w:r>
          </w:p>
        </w:tc>
        <w:tc>
          <w:tcPr>
            <w:tcW w:w="170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16ZXMJSY00120</w:t>
            </w:r>
          </w:p>
        </w:tc>
        <w:tc>
          <w:tcPr>
            <w:tcW w:w="396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心电标准病历库在心血管病防治中的应用研究</w:t>
            </w:r>
          </w:p>
        </w:tc>
        <w:tc>
          <w:tcPr>
            <w:tcW w:w="127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津20201141</w:t>
            </w:r>
          </w:p>
        </w:tc>
        <w:tc>
          <w:tcPr>
            <w:tcW w:w="123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陈康寅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699"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184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天津市卫健委面上项目</w:t>
            </w:r>
          </w:p>
        </w:tc>
        <w:tc>
          <w:tcPr>
            <w:tcW w:w="170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2020XKM03</w:t>
            </w:r>
          </w:p>
        </w:tc>
        <w:tc>
          <w:tcPr>
            <w:tcW w:w="396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基于影像大数据资源的AI辅助COVID-19诊断及病程预测研究</w:t>
            </w:r>
          </w:p>
        </w:tc>
        <w:tc>
          <w:tcPr>
            <w:tcW w:w="127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津20210707</w:t>
            </w:r>
          </w:p>
        </w:tc>
        <w:tc>
          <w:tcPr>
            <w:tcW w:w="123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邢志珩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699"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184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天津市医院协会医院管理研究项目</w:t>
            </w:r>
          </w:p>
        </w:tc>
        <w:tc>
          <w:tcPr>
            <w:tcW w:w="170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2018ZC12</w:t>
            </w:r>
          </w:p>
        </w:tc>
        <w:tc>
          <w:tcPr>
            <w:tcW w:w="396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基于内外网互通的医院协同办公平台研究与应用</w:t>
            </w:r>
          </w:p>
        </w:tc>
        <w:tc>
          <w:tcPr>
            <w:tcW w:w="127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p>
        </w:tc>
        <w:tc>
          <w:tcPr>
            <w:tcW w:w="123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万振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699"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184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天津市医院协会医院管理研究项目</w:t>
            </w:r>
          </w:p>
        </w:tc>
        <w:tc>
          <w:tcPr>
            <w:tcW w:w="170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2018ZZ05</w:t>
            </w:r>
          </w:p>
        </w:tc>
        <w:tc>
          <w:tcPr>
            <w:tcW w:w="396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病案首页项目监测系统平台的研发</w:t>
            </w:r>
          </w:p>
        </w:tc>
        <w:tc>
          <w:tcPr>
            <w:tcW w:w="127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p>
        </w:tc>
        <w:tc>
          <w:tcPr>
            <w:tcW w:w="123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刘晓龙</w:t>
            </w:r>
          </w:p>
        </w:tc>
      </w:tr>
    </w:tbl>
    <w:p>
      <w:pPr>
        <w:spacing w:line="400" w:lineRule="exact"/>
        <w:jc w:val="center"/>
        <w:rPr>
          <w:rFonts w:ascii="Times New Roman" w:hAnsi="Times New Roman" w:eastAsia="宋体" w:cs="Times New Roman"/>
          <w:sz w:val="22"/>
        </w:rPr>
      </w:pPr>
    </w:p>
    <w:p>
      <w:pPr>
        <w:spacing w:line="400" w:lineRule="exact"/>
        <w:jc w:val="center"/>
        <w:rPr>
          <w:rFonts w:ascii="Times New Roman" w:hAnsi="Times New Roman" w:eastAsia="宋体" w:cs="Times New Roman"/>
          <w:sz w:val="22"/>
        </w:rPr>
      </w:pPr>
      <w:r>
        <w:rPr>
          <w:rFonts w:ascii="Times New Roman" w:hAnsi="Times New Roman" w:eastAsia="宋体" w:cs="Times New Roman"/>
          <w:sz w:val="22"/>
        </w:rPr>
        <w:t>知识产权</w:t>
      </w:r>
    </w:p>
    <w:p>
      <w:pPr>
        <w:spacing w:line="100" w:lineRule="exact"/>
        <w:rPr>
          <w:rFonts w:ascii="Times New Roman" w:hAnsi="Times New Roman" w:eastAsia="宋体" w:cs="Times New Roman"/>
          <w:sz w:val="22"/>
        </w:rPr>
      </w:pPr>
    </w:p>
    <w:p>
      <w:pPr>
        <w:spacing w:line="100" w:lineRule="exact"/>
        <w:rPr>
          <w:rFonts w:ascii="Times New Roman" w:hAnsi="Times New Roman" w:eastAsia="宋体" w:cs="Times New Roman"/>
          <w:sz w:val="22"/>
        </w:rPr>
      </w:pPr>
    </w:p>
    <w:tbl>
      <w:tblPr>
        <w:tblStyle w:val="6"/>
        <w:tblpPr w:leftFromText="180" w:rightFromText="180" w:vertAnchor="text" w:tblpXSpec="center" w:tblpY="1"/>
        <w:tblOverlap w:val="never"/>
        <w:tblW w:w="1078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1"/>
        <w:gridCol w:w="667"/>
        <w:gridCol w:w="1459"/>
        <w:gridCol w:w="709"/>
        <w:gridCol w:w="1397"/>
        <w:gridCol w:w="1155"/>
        <w:gridCol w:w="1397"/>
        <w:gridCol w:w="1451"/>
        <w:gridCol w:w="16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6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附件编号</w:t>
            </w:r>
          </w:p>
        </w:tc>
        <w:tc>
          <w:tcPr>
            <w:tcW w:w="66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知识产权</w:t>
            </w:r>
          </w:p>
        </w:tc>
        <w:tc>
          <w:tcPr>
            <w:tcW w:w="145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知识产权</w:t>
            </w:r>
          </w:p>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具体名称</w:t>
            </w:r>
          </w:p>
        </w:tc>
        <w:tc>
          <w:tcPr>
            <w:tcW w:w="70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国家</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授权号</w:t>
            </w:r>
          </w:p>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（标准编号）</w:t>
            </w:r>
          </w:p>
        </w:tc>
        <w:tc>
          <w:tcPr>
            <w:tcW w:w="1155" w:type="dxa"/>
            <w:tcBorders>
              <w:top w:val="single" w:color="auto" w:sz="8" w:space="0"/>
              <w:left w:val="single" w:color="auto" w:sz="4" w:space="0"/>
              <w:bottom w:val="single" w:color="auto" w:sz="8" w:space="0"/>
              <w:right w:val="single" w:color="auto" w:sz="4" w:space="0"/>
            </w:tcBorders>
            <w:vAlign w:val="center"/>
          </w:tcPr>
          <w:p>
            <w:pPr>
              <w:spacing w:line="240" w:lineRule="exact"/>
              <w:ind w:left="1"/>
              <w:jc w:val="center"/>
              <w:rPr>
                <w:rFonts w:ascii="Times New Roman" w:hAnsi="Times New Roman" w:eastAsia="宋体" w:cs="Times New Roman"/>
                <w:sz w:val="20"/>
                <w:szCs w:val="20"/>
              </w:rPr>
            </w:pPr>
            <w:r>
              <w:rPr>
                <w:rFonts w:ascii="Times New Roman" w:hAnsi="Times New Roman" w:eastAsia="宋体" w:cs="Times New Roman"/>
                <w:sz w:val="20"/>
                <w:szCs w:val="20"/>
              </w:rPr>
              <w:t>授权日期</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证书编号（标准批准发布部门）</w:t>
            </w:r>
          </w:p>
        </w:tc>
        <w:tc>
          <w:tcPr>
            <w:tcW w:w="14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权利人</w:t>
            </w:r>
          </w:p>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（标准起草单位）</w:t>
            </w:r>
          </w:p>
        </w:tc>
        <w:tc>
          <w:tcPr>
            <w:tcW w:w="168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发明人</w:t>
            </w:r>
          </w:p>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（标准起草人）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86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66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发明专利</w:t>
            </w:r>
          </w:p>
        </w:tc>
        <w:tc>
          <w:tcPr>
            <w:tcW w:w="145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用于灾害现场的调度方法、系统、电子设备和存储介质</w:t>
            </w:r>
          </w:p>
        </w:tc>
        <w:tc>
          <w:tcPr>
            <w:tcW w:w="70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中国</w:t>
            </w:r>
          </w:p>
        </w:tc>
        <w:tc>
          <w:tcPr>
            <w:tcW w:w="1397" w:type="dxa"/>
            <w:tcBorders>
              <w:top w:val="single" w:color="auto" w:sz="8" w:space="0"/>
              <w:left w:val="single" w:color="auto" w:sz="4" w:space="0"/>
              <w:bottom w:val="single" w:color="auto" w:sz="8" w:space="0"/>
              <w:right w:val="single" w:color="auto" w:sz="4" w:space="0"/>
            </w:tcBorders>
            <w:vAlign w:val="center"/>
          </w:tcPr>
          <w:p>
            <w:pPr>
              <w:widowControl/>
              <w:spacing w:after="300"/>
              <w:jc w:val="center"/>
              <w:rPr>
                <w:rFonts w:ascii="Times New Roman" w:hAnsi="Times New Roman" w:eastAsia="宋体" w:cs="Times New Roman"/>
                <w:sz w:val="20"/>
                <w:szCs w:val="20"/>
              </w:rPr>
            </w:pPr>
            <w:r>
              <w:rPr>
                <w:rFonts w:ascii="Times New Roman" w:hAnsi="Times New Roman" w:eastAsia="宋体" w:cs="Times New Roman"/>
                <w:sz w:val="20"/>
                <w:szCs w:val="20"/>
              </w:rPr>
              <w:t>ZL202010363160.8</w:t>
            </w:r>
          </w:p>
          <w:p>
            <w:pPr>
              <w:spacing w:line="240" w:lineRule="exact"/>
              <w:jc w:val="center"/>
              <w:rPr>
                <w:rFonts w:ascii="Times New Roman" w:hAnsi="Times New Roman" w:eastAsia="宋体" w:cs="Times New Roman"/>
                <w:sz w:val="20"/>
                <w:szCs w:val="20"/>
              </w:rPr>
            </w:pPr>
          </w:p>
        </w:tc>
        <w:tc>
          <w:tcPr>
            <w:tcW w:w="1155"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2021-11-19</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第4801449号（国家知识产权局）</w:t>
            </w:r>
          </w:p>
        </w:tc>
        <w:tc>
          <w:tcPr>
            <w:tcW w:w="14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卫宁健康科技集团股份有限公司</w:t>
            </w:r>
          </w:p>
        </w:tc>
        <w:tc>
          <w:tcPr>
            <w:tcW w:w="168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范春、徐一涵、徐安琪、韩娇娇、刘宁、赵大平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86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66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发明专利</w:t>
            </w:r>
          </w:p>
        </w:tc>
        <w:tc>
          <w:tcPr>
            <w:tcW w:w="145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医疗风险的识别方法及系统</w:t>
            </w:r>
          </w:p>
        </w:tc>
        <w:tc>
          <w:tcPr>
            <w:tcW w:w="70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中国</w:t>
            </w:r>
          </w:p>
        </w:tc>
        <w:tc>
          <w:tcPr>
            <w:tcW w:w="1397" w:type="dxa"/>
            <w:tcBorders>
              <w:top w:val="single" w:color="auto" w:sz="8" w:space="0"/>
              <w:left w:val="single" w:color="auto" w:sz="4" w:space="0"/>
              <w:bottom w:val="single" w:color="auto" w:sz="8" w:space="0"/>
              <w:right w:val="single" w:color="auto" w:sz="4" w:space="0"/>
            </w:tcBorders>
            <w:vAlign w:val="center"/>
          </w:tcPr>
          <w:p>
            <w:pPr>
              <w:widowControl/>
              <w:spacing w:after="300"/>
              <w:jc w:val="center"/>
              <w:rPr>
                <w:rFonts w:ascii="Times New Roman" w:hAnsi="Times New Roman" w:eastAsia="宋体" w:cs="Times New Roman"/>
                <w:sz w:val="20"/>
                <w:szCs w:val="20"/>
              </w:rPr>
            </w:pPr>
            <w:r>
              <w:rPr>
                <w:rFonts w:ascii="Times New Roman" w:hAnsi="Times New Roman" w:eastAsia="宋体" w:cs="Times New Roman"/>
                <w:sz w:val="20"/>
                <w:szCs w:val="20"/>
              </w:rPr>
              <w:t>ZL201910421384.7</w:t>
            </w:r>
          </w:p>
          <w:p>
            <w:pPr>
              <w:spacing w:line="240" w:lineRule="exact"/>
              <w:jc w:val="center"/>
              <w:rPr>
                <w:rFonts w:ascii="Times New Roman" w:hAnsi="Times New Roman" w:eastAsia="宋体" w:cs="Times New Roman"/>
                <w:sz w:val="20"/>
                <w:szCs w:val="20"/>
              </w:rPr>
            </w:pPr>
          </w:p>
        </w:tc>
        <w:tc>
          <w:tcPr>
            <w:tcW w:w="1155"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2022-02-22</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第4956564号（国家知识产权局）</w:t>
            </w:r>
          </w:p>
        </w:tc>
        <w:tc>
          <w:tcPr>
            <w:tcW w:w="14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卫宁健康科技集团股份有限公司</w:t>
            </w:r>
          </w:p>
        </w:tc>
        <w:tc>
          <w:tcPr>
            <w:tcW w:w="168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范春、徐安琪、张彪、陈赞、韩娇娇、虞佩龙、范越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86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66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发明专利</w:t>
            </w:r>
          </w:p>
        </w:tc>
        <w:tc>
          <w:tcPr>
            <w:tcW w:w="145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负压隔离病房新风系统及其调试方法</w:t>
            </w:r>
          </w:p>
        </w:tc>
        <w:tc>
          <w:tcPr>
            <w:tcW w:w="70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中国</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ZL201911340814.9</w:t>
            </w:r>
          </w:p>
        </w:tc>
        <w:tc>
          <w:tcPr>
            <w:tcW w:w="1155"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2022-02-15</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第4937262号（国家知识产权局）</w:t>
            </w:r>
          </w:p>
        </w:tc>
        <w:tc>
          <w:tcPr>
            <w:tcW w:w="14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天津市海河医院</w:t>
            </w:r>
          </w:p>
        </w:tc>
        <w:tc>
          <w:tcPr>
            <w:tcW w:w="168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万振、李莉、许华、刘元喆、赵卫康、刘勇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86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4</w:t>
            </w:r>
          </w:p>
        </w:tc>
        <w:tc>
          <w:tcPr>
            <w:tcW w:w="66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实用新型专利</w:t>
            </w:r>
          </w:p>
        </w:tc>
        <w:tc>
          <w:tcPr>
            <w:tcW w:w="145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一种面向重症隔离病房的轻量化床旁医学观察终端</w:t>
            </w:r>
          </w:p>
        </w:tc>
        <w:tc>
          <w:tcPr>
            <w:tcW w:w="70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中国</w:t>
            </w:r>
          </w:p>
        </w:tc>
        <w:tc>
          <w:tcPr>
            <w:tcW w:w="1397" w:type="dxa"/>
            <w:tcBorders>
              <w:top w:val="single" w:color="auto" w:sz="8" w:space="0"/>
              <w:left w:val="single" w:color="auto" w:sz="4" w:space="0"/>
              <w:bottom w:val="single" w:color="auto" w:sz="8" w:space="0"/>
              <w:right w:val="single" w:color="auto" w:sz="4" w:space="0"/>
            </w:tcBorders>
            <w:vAlign w:val="center"/>
          </w:tcPr>
          <w:p>
            <w:pPr>
              <w:widowControl/>
              <w:spacing w:after="300"/>
              <w:jc w:val="center"/>
              <w:rPr>
                <w:rFonts w:ascii="Times New Roman" w:hAnsi="Times New Roman" w:eastAsia="宋体" w:cs="Times New Roman"/>
                <w:sz w:val="20"/>
                <w:szCs w:val="20"/>
              </w:rPr>
            </w:pPr>
            <w:r>
              <w:rPr>
                <w:rFonts w:ascii="Times New Roman" w:hAnsi="Times New Roman" w:eastAsia="宋体" w:cs="Times New Roman"/>
                <w:sz w:val="20"/>
                <w:szCs w:val="20"/>
              </w:rPr>
              <w:t>ZL202020581122.5</w:t>
            </w:r>
          </w:p>
        </w:tc>
        <w:tc>
          <w:tcPr>
            <w:tcW w:w="1155"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2020-06-09</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第10690110号（国家知识产权局）</w:t>
            </w:r>
          </w:p>
        </w:tc>
        <w:tc>
          <w:tcPr>
            <w:tcW w:w="14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天津市海河医院</w:t>
            </w:r>
          </w:p>
        </w:tc>
        <w:tc>
          <w:tcPr>
            <w:tcW w:w="168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万振、沈军、李莉、温利军、高瑞、刘勇、许华、谢祎、沈彤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86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w:t>
            </w:r>
          </w:p>
        </w:tc>
        <w:tc>
          <w:tcPr>
            <w:tcW w:w="66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实用新型专利</w:t>
            </w:r>
          </w:p>
        </w:tc>
        <w:tc>
          <w:tcPr>
            <w:tcW w:w="145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一种气体强制排风装置</w:t>
            </w:r>
          </w:p>
        </w:tc>
        <w:tc>
          <w:tcPr>
            <w:tcW w:w="70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中国</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ZL202120820497.7</w:t>
            </w:r>
          </w:p>
        </w:tc>
        <w:tc>
          <w:tcPr>
            <w:tcW w:w="1155"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2021-11-02</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第14573407号（国家知识产权局）</w:t>
            </w:r>
          </w:p>
        </w:tc>
        <w:tc>
          <w:tcPr>
            <w:tcW w:w="14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天津市海河医院</w:t>
            </w:r>
          </w:p>
        </w:tc>
        <w:tc>
          <w:tcPr>
            <w:tcW w:w="168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刘勇、沈彤、高瑞、温利军、刘元喆、万振、许华、陈瑞雪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86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6</w:t>
            </w:r>
          </w:p>
        </w:tc>
        <w:tc>
          <w:tcPr>
            <w:tcW w:w="66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实用新型专利</w:t>
            </w:r>
          </w:p>
        </w:tc>
        <w:tc>
          <w:tcPr>
            <w:tcW w:w="145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一种高效心电监测装置</w:t>
            </w:r>
          </w:p>
        </w:tc>
        <w:tc>
          <w:tcPr>
            <w:tcW w:w="70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中国</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ZL201921561382.X</w:t>
            </w:r>
          </w:p>
        </w:tc>
        <w:tc>
          <w:tcPr>
            <w:tcW w:w="1155"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2020-07-14</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第10987717号（国家知识产权局）</w:t>
            </w:r>
          </w:p>
        </w:tc>
        <w:tc>
          <w:tcPr>
            <w:tcW w:w="14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天津大方众邦计算机科技有限公司</w:t>
            </w:r>
          </w:p>
        </w:tc>
        <w:tc>
          <w:tcPr>
            <w:tcW w:w="168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陈康寅、陶华岳、石晓冬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86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7</w:t>
            </w:r>
          </w:p>
        </w:tc>
        <w:tc>
          <w:tcPr>
            <w:tcW w:w="66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计算机软件著作权</w:t>
            </w:r>
          </w:p>
        </w:tc>
        <w:tc>
          <w:tcPr>
            <w:tcW w:w="145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医院人力资源考勤与智能调度系统V1.0</w:t>
            </w:r>
          </w:p>
        </w:tc>
        <w:tc>
          <w:tcPr>
            <w:tcW w:w="70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中国</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2021SR1431227</w:t>
            </w:r>
          </w:p>
        </w:tc>
        <w:tc>
          <w:tcPr>
            <w:tcW w:w="1155"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2021-09-26</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08961270（国家版权局）</w:t>
            </w:r>
          </w:p>
        </w:tc>
        <w:tc>
          <w:tcPr>
            <w:tcW w:w="14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天津市海河医院</w:t>
            </w:r>
          </w:p>
        </w:tc>
        <w:tc>
          <w:tcPr>
            <w:tcW w:w="168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赵卫康、万振、温利军、陈紫培、姜达珺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86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8</w:t>
            </w:r>
          </w:p>
        </w:tc>
        <w:tc>
          <w:tcPr>
            <w:tcW w:w="66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计算机软件著作权</w:t>
            </w:r>
          </w:p>
        </w:tc>
        <w:tc>
          <w:tcPr>
            <w:tcW w:w="145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随访管理系统V1.0</w:t>
            </w:r>
          </w:p>
        </w:tc>
        <w:tc>
          <w:tcPr>
            <w:tcW w:w="70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中国</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2020SR1590625</w:t>
            </w:r>
          </w:p>
        </w:tc>
        <w:tc>
          <w:tcPr>
            <w:tcW w:w="1155"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2020-11-17</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06729476（国家版权局）</w:t>
            </w:r>
          </w:p>
        </w:tc>
        <w:tc>
          <w:tcPr>
            <w:tcW w:w="14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张海彦、崔芮</w:t>
            </w:r>
          </w:p>
        </w:tc>
        <w:tc>
          <w:tcPr>
            <w:tcW w:w="168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张海彦、崔芮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86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9</w:t>
            </w:r>
          </w:p>
        </w:tc>
        <w:tc>
          <w:tcPr>
            <w:tcW w:w="66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计算机软件著作权</w:t>
            </w:r>
          </w:p>
        </w:tc>
        <w:tc>
          <w:tcPr>
            <w:tcW w:w="145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卫宁人力资源管理软件V5.5</w:t>
            </w:r>
          </w:p>
        </w:tc>
        <w:tc>
          <w:tcPr>
            <w:tcW w:w="70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中国</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2020SR1501675</w:t>
            </w:r>
          </w:p>
        </w:tc>
        <w:tc>
          <w:tcPr>
            <w:tcW w:w="1155" w:type="dxa"/>
            <w:tcBorders>
              <w:top w:val="single" w:color="auto" w:sz="8" w:space="0"/>
              <w:left w:val="single" w:color="auto" w:sz="4" w:space="0"/>
              <w:bottom w:val="single" w:color="auto" w:sz="8" w:space="0"/>
              <w:right w:val="single" w:color="auto" w:sz="4" w:space="0"/>
            </w:tcBorders>
            <w:vAlign w:val="center"/>
          </w:tcPr>
          <w:p>
            <w:pPr>
              <w:rPr>
                <w:rFonts w:ascii="Times New Roman" w:hAnsi="Times New Roman" w:eastAsia="宋体" w:cs="Times New Roman"/>
                <w:sz w:val="20"/>
                <w:szCs w:val="20"/>
              </w:rPr>
            </w:pPr>
            <w:r>
              <w:rPr>
                <w:rFonts w:ascii="Times New Roman" w:hAnsi="Times New Roman" w:eastAsia="宋体" w:cs="Times New Roman"/>
                <w:sz w:val="20"/>
                <w:szCs w:val="20"/>
              </w:rPr>
              <w:t>2020-09-18</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06456771（国家版权局）</w:t>
            </w:r>
          </w:p>
        </w:tc>
        <w:tc>
          <w:tcPr>
            <w:tcW w:w="14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卫宁健康科技集团股份有限公司</w:t>
            </w:r>
          </w:p>
        </w:tc>
        <w:tc>
          <w:tcPr>
            <w:tcW w:w="168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卫宁健康科技集团股份有限公司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86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w:t>
            </w:r>
            <w:r>
              <w:rPr>
                <w:rFonts w:ascii="Times New Roman" w:hAnsi="Times New Roman" w:eastAsia="宋体" w:cs="Times New Roman"/>
                <w:sz w:val="20"/>
                <w:szCs w:val="20"/>
              </w:rPr>
              <w:t>0</w:t>
            </w:r>
          </w:p>
        </w:tc>
        <w:tc>
          <w:tcPr>
            <w:tcW w:w="66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计算机软件著作权</w:t>
            </w:r>
          </w:p>
        </w:tc>
        <w:tc>
          <w:tcPr>
            <w:tcW w:w="145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卫宁物资耗材SPD管理软件V2.0</w:t>
            </w:r>
          </w:p>
        </w:tc>
        <w:tc>
          <w:tcPr>
            <w:tcW w:w="70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中国</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2020SR1857292</w:t>
            </w:r>
          </w:p>
        </w:tc>
        <w:tc>
          <w:tcPr>
            <w:tcW w:w="1155"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2020-12-18</w:t>
            </w:r>
          </w:p>
        </w:tc>
        <w:tc>
          <w:tcPr>
            <w:tcW w:w="139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07072476（国家版权局）</w:t>
            </w:r>
          </w:p>
        </w:tc>
        <w:tc>
          <w:tcPr>
            <w:tcW w:w="14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卫宁健康科技集团股份有限公司</w:t>
            </w:r>
          </w:p>
        </w:tc>
        <w:tc>
          <w:tcPr>
            <w:tcW w:w="168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卫宁健康科技集团股份有限公司</w:t>
            </w:r>
          </w:p>
        </w:tc>
      </w:tr>
    </w:tbl>
    <w:p>
      <w:pPr>
        <w:spacing w:before="156" w:beforeLines="50" w:after="156" w:afterLines="50" w:line="480" w:lineRule="auto"/>
        <w:ind w:firstLine="560" w:firstLineChars="200"/>
        <w:jc w:val="left"/>
        <w:rPr>
          <w:rFonts w:hint="eastAsia" w:ascii="宋体" w:hAnsi="宋体" w:eastAsia="宋体"/>
          <w:sz w:val="28"/>
          <w:szCs w:val="28"/>
        </w:rPr>
      </w:pPr>
    </w:p>
    <w:p>
      <w:pPr>
        <w:spacing w:before="156" w:beforeLines="50" w:after="156" w:afterLines="50" w:line="480" w:lineRule="auto"/>
        <w:ind w:firstLine="560" w:firstLineChars="200"/>
        <w:jc w:val="right"/>
        <w:rPr>
          <w:rFonts w:ascii="宋体" w:hAnsi="宋体" w:eastAsia="宋体"/>
          <w:sz w:val="28"/>
          <w:szCs w:val="28"/>
        </w:rPr>
      </w:pPr>
      <w:bookmarkStart w:id="0" w:name="_GoBack"/>
      <w:bookmarkEnd w:id="0"/>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yODhjNGVmYTViY2UwMDE2OTQzZjFiNzM4NDJhNjIifQ=="/>
  </w:docVars>
  <w:rsids>
    <w:rsidRoot w:val="00A2306B"/>
    <w:rsid w:val="0001418F"/>
    <w:rsid w:val="00020C2B"/>
    <w:rsid w:val="000227CF"/>
    <w:rsid w:val="00023ACE"/>
    <w:rsid w:val="00026EC5"/>
    <w:rsid w:val="00050E9F"/>
    <w:rsid w:val="00070B6D"/>
    <w:rsid w:val="0007218A"/>
    <w:rsid w:val="00072C5F"/>
    <w:rsid w:val="00072FCC"/>
    <w:rsid w:val="00074773"/>
    <w:rsid w:val="000755A3"/>
    <w:rsid w:val="000A3D81"/>
    <w:rsid w:val="000B0A0B"/>
    <w:rsid w:val="000B0C96"/>
    <w:rsid w:val="000B1165"/>
    <w:rsid w:val="000C570D"/>
    <w:rsid w:val="00102D4E"/>
    <w:rsid w:val="00104E42"/>
    <w:rsid w:val="001073B5"/>
    <w:rsid w:val="00116649"/>
    <w:rsid w:val="00122777"/>
    <w:rsid w:val="00131270"/>
    <w:rsid w:val="00135163"/>
    <w:rsid w:val="00135394"/>
    <w:rsid w:val="001536A1"/>
    <w:rsid w:val="00172A4E"/>
    <w:rsid w:val="001819BF"/>
    <w:rsid w:val="00195841"/>
    <w:rsid w:val="00197DDA"/>
    <w:rsid w:val="001C5228"/>
    <w:rsid w:val="001D4A6D"/>
    <w:rsid w:val="001D6D3E"/>
    <w:rsid w:val="001E67C2"/>
    <w:rsid w:val="00212F29"/>
    <w:rsid w:val="00216880"/>
    <w:rsid w:val="002200AB"/>
    <w:rsid w:val="002203E2"/>
    <w:rsid w:val="00237021"/>
    <w:rsid w:val="00237EB2"/>
    <w:rsid w:val="002426E0"/>
    <w:rsid w:val="0024522E"/>
    <w:rsid w:val="00253CD0"/>
    <w:rsid w:val="00265508"/>
    <w:rsid w:val="00294B0A"/>
    <w:rsid w:val="0029658E"/>
    <w:rsid w:val="002B6DF5"/>
    <w:rsid w:val="002E1528"/>
    <w:rsid w:val="002F0CB5"/>
    <w:rsid w:val="00306C2B"/>
    <w:rsid w:val="003146EA"/>
    <w:rsid w:val="003160CB"/>
    <w:rsid w:val="003247A7"/>
    <w:rsid w:val="00350291"/>
    <w:rsid w:val="00360F1D"/>
    <w:rsid w:val="0036462D"/>
    <w:rsid w:val="00387141"/>
    <w:rsid w:val="003A020E"/>
    <w:rsid w:val="003B0CA4"/>
    <w:rsid w:val="003B5FDE"/>
    <w:rsid w:val="003C043C"/>
    <w:rsid w:val="003E253B"/>
    <w:rsid w:val="003E69D8"/>
    <w:rsid w:val="003F2D94"/>
    <w:rsid w:val="003F3CDB"/>
    <w:rsid w:val="00401FFF"/>
    <w:rsid w:val="00414145"/>
    <w:rsid w:val="00431910"/>
    <w:rsid w:val="004536CF"/>
    <w:rsid w:val="00483F57"/>
    <w:rsid w:val="00485FDD"/>
    <w:rsid w:val="004A10B5"/>
    <w:rsid w:val="004A5499"/>
    <w:rsid w:val="004C1F35"/>
    <w:rsid w:val="004C2A22"/>
    <w:rsid w:val="004C376F"/>
    <w:rsid w:val="004D55EB"/>
    <w:rsid w:val="004E22F7"/>
    <w:rsid w:val="004F2E0A"/>
    <w:rsid w:val="004F4F41"/>
    <w:rsid w:val="004F5D8E"/>
    <w:rsid w:val="0050622B"/>
    <w:rsid w:val="00517A69"/>
    <w:rsid w:val="00526026"/>
    <w:rsid w:val="005329BD"/>
    <w:rsid w:val="00554E8B"/>
    <w:rsid w:val="0055765A"/>
    <w:rsid w:val="005613A2"/>
    <w:rsid w:val="0056259C"/>
    <w:rsid w:val="00563D49"/>
    <w:rsid w:val="005670A0"/>
    <w:rsid w:val="00567326"/>
    <w:rsid w:val="005A36C7"/>
    <w:rsid w:val="005A5B47"/>
    <w:rsid w:val="005B1B37"/>
    <w:rsid w:val="005B5139"/>
    <w:rsid w:val="005C1330"/>
    <w:rsid w:val="005C4197"/>
    <w:rsid w:val="005C628A"/>
    <w:rsid w:val="005E1A9F"/>
    <w:rsid w:val="005E7E6D"/>
    <w:rsid w:val="006220DA"/>
    <w:rsid w:val="006257A8"/>
    <w:rsid w:val="00650547"/>
    <w:rsid w:val="0065168E"/>
    <w:rsid w:val="006668FF"/>
    <w:rsid w:val="006725C1"/>
    <w:rsid w:val="00682D8F"/>
    <w:rsid w:val="00694BCD"/>
    <w:rsid w:val="006A3972"/>
    <w:rsid w:val="006B1214"/>
    <w:rsid w:val="006D4802"/>
    <w:rsid w:val="006D4A69"/>
    <w:rsid w:val="006E6995"/>
    <w:rsid w:val="006F670A"/>
    <w:rsid w:val="007059DA"/>
    <w:rsid w:val="00711A22"/>
    <w:rsid w:val="0071690B"/>
    <w:rsid w:val="00717D10"/>
    <w:rsid w:val="00727601"/>
    <w:rsid w:val="00735F2C"/>
    <w:rsid w:val="00736399"/>
    <w:rsid w:val="007578CC"/>
    <w:rsid w:val="00762BC2"/>
    <w:rsid w:val="007665B4"/>
    <w:rsid w:val="0077755D"/>
    <w:rsid w:val="00796D3D"/>
    <w:rsid w:val="00797E69"/>
    <w:rsid w:val="007A08B5"/>
    <w:rsid w:val="007B3204"/>
    <w:rsid w:val="007C26A2"/>
    <w:rsid w:val="007D11E5"/>
    <w:rsid w:val="007E0350"/>
    <w:rsid w:val="007F1E9E"/>
    <w:rsid w:val="007F292F"/>
    <w:rsid w:val="007F4506"/>
    <w:rsid w:val="00811844"/>
    <w:rsid w:val="00812A01"/>
    <w:rsid w:val="00813638"/>
    <w:rsid w:val="008207F7"/>
    <w:rsid w:val="008219C1"/>
    <w:rsid w:val="0083637F"/>
    <w:rsid w:val="00844137"/>
    <w:rsid w:val="00856FE0"/>
    <w:rsid w:val="00865B99"/>
    <w:rsid w:val="00876E6C"/>
    <w:rsid w:val="008A7FD3"/>
    <w:rsid w:val="008B3531"/>
    <w:rsid w:val="008B6192"/>
    <w:rsid w:val="008C0313"/>
    <w:rsid w:val="008C3794"/>
    <w:rsid w:val="008C7204"/>
    <w:rsid w:val="008D230B"/>
    <w:rsid w:val="008D529F"/>
    <w:rsid w:val="008E1543"/>
    <w:rsid w:val="008E736D"/>
    <w:rsid w:val="008F06FE"/>
    <w:rsid w:val="008F52B2"/>
    <w:rsid w:val="008F7147"/>
    <w:rsid w:val="00904CEA"/>
    <w:rsid w:val="00910D75"/>
    <w:rsid w:val="0092142D"/>
    <w:rsid w:val="00933F02"/>
    <w:rsid w:val="009530D9"/>
    <w:rsid w:val="0095650D"/>
    <w:rsid w:val="0097180B"/>
    <w:rsid w:val="00981BF7"/>
    <w:rsid w:val="00992CA3"/>
    <w:rsid w:val="00994277"/>
    <w:rsid w:val="00996E03"/>
    <w:rsid w:val="009B52A2"/>
    <w:rsid w:val="009C0DBC"/>
    <w:rsid w:val="009D1416"/>
    <w:rsid w:val="009D1D79"/>
    <w:rsid w:val="009D2721"/>
    <w:rsid w:val="009D7E1F"/>
    <w:rsid w:val="009E0E61"/>
    <w:rsid w:val="009E223D"/>
    <w:rsid w:val="00A14A38"/>
    <w:rsid w:val="00A17DC0"/>
    <w:rsid w:val="00A2306B"/>
    <w:rsid w:val="00A40623"/>
    <w:rsid w:val="00A8203C"/>
    <w:rsid w:val="00A86A0B"/>
    <w:rsid w:val="00AA28B1"/>
    <w:rsid w:val="00AB25EA"/>
    <w:rsid w:val="00AB4268"/>
    <w:rsid w:val="00AC056A"/>
    <w:rsid w:val="00AD5A99"/>
    <w:rsid w:val="00AF25A1"/>
    <w:rsid w:val="00AF26E5"/>
    <w:rsid w:val="00AF5687"/>
    <w:rsid w:val="00B01ADF"/>
    <w:rsid w:val="00B0420E"/>
    <w:rsid w:val="00B23501"/>
    <w:rsid w:val="00B26722"/>
    <w:rsid w:val="00B315E6"/>
    <w:rsid w:val="00B3294D"/>
    <w:rsid w:val="00B44E21"/>
    <w:rsid w:val="00B46122"/>
    <w:rsid w:val="00B644B6"/>
    <w:rsid w:val="00B65F63"/>
    <w:rsid w:val="00B70AD6"/>
    <w:rsid w:val="00B71DF0"/>
    <w:rsid w:val="00B900A8"/>
    <w:rsid w:val="00BB1130"/>
    <w:rsid w:val="00BB3089"/>
    <w:rsid w:val="00BC22E8"/>
    <w:rsid w:val="00BD1F1D"/>
    <w:rsid w:val="00BD248F"/>
    <w:rsid w:val="00BE62D9"/>
    <w:rsid w:val="00BF12D6"/>
    <w:rsid w:val="00BF744C"/>
    <w:rsid w:val="00C04149"/>
    <w:rsid w:val="00C07882"/>
    <w:rsid w:val="00C12344"/>
    <w:rsid w:val="00C20632"/>
    <w:rsid w:val="00C23170"/>
    <w:rsid w:val="00C5446A"/>
    <w:rsid w:val="00C56718"/>
    <w:rsid w:val="00C65E99"/>
    <w:rsid w:val="00C96113"/>
    <w:rsid w:val="00CB73F0"/>
    <w:rsid w:val="00CC576C"/>
    <w:rsid w:val="00CD7F5A"/>
    <w:rsid w:val="00CE5440"/>
    <w:rsid w:val="00D1334B"/>
    <w:rsid w:val="00D41C53"/>
    <w:rsid w:val="00D505F7"/>
    <w:rsid w:val="00D619A1"/>
    <w:rsid w:val="00D674C4"/>
    <w:rsid w:val="00D67BB2"/>
    <w:rsid w:val="00D70BE6"/>
    <w:rsid w:val="00D967D8"/>
    <w:rsid w:val="00DA5E2E"/>
    <w:rsid w:val="00DE3637"/>
    <w:rsid w:val="00DE5C7C"/>
    <w:rsid w:val="00DE64C4"/>
    <w:rsid w:val="00DF1FBD"/>
    <w:rsid w:val="00E1756E"/>
    <w:rsid w:val="00E179F3"/>
    <w:rsid w:val="00E45521"/>
    <w:rsid w:val="00E47392"/>
    <w:rsid w:val="00E57179"/>
    <w:rsid w:val="00E75165"/>
    <w:rsid w:val="00E84262"/>
    <w:rsid w:val="00E84359"/>
    <w:rsid w:val="00E86FDC"/>
    <w:rsid w:val="00E93206"/>
    <w:rsid w:val="00EA211D"/>
    <w:rsid w:val="00EA7CB2"/>
    <w:rsid w:val="00EB7BB8"/>
    <w:rsid w:val="00EC049F"/>
    <w:rsid w:val="00EC6C7D"/>
    <w:rsid w:val="00EE5887"/>
    <w:rsid w:val="00EF049E"/>
    <w:rsid w:val="00EF47AF"/>
    <w:rsid w:val="00F23367"/>
    <w:rsid w:val="00F450CD"/>
    <w:rsid w:val="00F57D8D"/>
    <w:rsid w:val="00F62CFE"/>
    <w:rsid w:val="00F717BB"/>
    <w:rsid w:val="00F721D0"/>
    <w:rsid w:val="00F72FC5"/>
    <w:rsid w:val="00F86FF9"/>
    <w:rsid w:val="00F97BBE"/>
    <w:rsid w:val="00FB2961"/>
    <w:rsid w:val="00FB5DA3"/>
    <w:rsid w:val="00FC1FF4"/>
    <w:rsid w:val="00FC6A10"/>
    <w:rsid w:val="00FD2385"/>
    <w:rsid w:val="00FE0CEA"/>
    <w:rsid w:val="00FE7F19"/>
    <w:rsid w:val="00FF7C59"/>
    <w:rsid w:val="15AA6EB0"/>
    <w:rsid w:val="200A206D"/>
    <w:rsid w:val="4B5D7258"/>
    <w:rsid w:val="509A5F81"/>
    <w:rsid w:val="796B1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2701</Words>
  <Characters>3877</Characters>
  <Lines>30</Lines>
  <Paragraphs>8</Paragraphs>
  <TotalTime>38</TotalTime>
  <ScaleCrop>false</ScaleCrop>
  <LinksUpToDate>false</LinksUpToDate>
  <CharactersWithSpaces>4006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2022-08-20T05:03:00Z</dcterms:created>
  <dc:creator>904553077</dc:creator>
  <cp:lastModifiedBy>萧遥</cp:lastModifiedBy>
  <cp:lastPrinted>2022-08-18T07:10:00Z</cp:lastPrinted>
  <dcterms:modified xsi:type="dcterms:W3CDTF">2022-08-29T00:56:26Z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587095654E11480E96BAFC39988FBB0B</vt:lpwstr>
  </property>
</Properties>
</file>