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bookmarkStart w:id="0" w:name="_GoBack"/>
      <w:r>
        <w:rPr>
          <w:rFonts w:hint="eastAsia" w:ascii="宋体" w:hAnsi="宋体" w:eastAsia="宋体"/>
          <w:sz w:val="28"/>
          <w:szCs w:val="28"/>
        </w:rPr>
        <w:t>精子库管理软件购置论证申请</w:t>
      </w:r>
    </w:p>
    <w:bookmarkEnd w:id="0"/>
    <w:p>
      <w:pPr>
        <w:rPr>
          <w:rFonts w:hint="eastAsia" w:ascii="宋体" w:hAnsi="宋体" w:eastAsia="宋体"/>
          <w:sz w:val="28"/>
          <w:szCs w:val="28"/>
        </w:rPr>
      </w:pPr>
      <w:r>
        <w:rPr>
          <w:rFonts w:hint="eastAsia" w:ascii="宋体" w:hAnsi="宋体" w:eastAsia="宋体"/>
          <w:sz w:val="28"/>
          <w:szCs w:val="28"/>
        </w:rPr>
        <w:t>天津医科大学第二医院网络信息中心：</w:t>
      </w:r>
    </w:p>
    <w:p>
      <w:pPr>
        <w:ind w:firstLine="560" w:firstLineChars="200"/>
        <w:rPr>
          <w:rFonts w:ascii="宋体" w:hAnsi="宋体" w:eastAsia="宋体"/>
          <w:sz w:val="28"/>
          <w:szCs w:val="28"/>
        </w:rPr>
      </w:pPr>
      <w:r>
        <w:rPr>
          <w:rFonts w:hint="eastAsia" w:ascii="宋体" w:hAnsi="宋体" w:eastAsia="宋体"/>
          <w:sz w:val="28"/>
          <w:szCs w:val="28"/>
        </w:rPr>
        <w:t>为保证我院筹建天津市人类精子库的工作顺利进行，现申请贵科开展天津市人类精子库管理软件开发及购置的可行性论证工作，精子库管理软件是专门用于管理和记录精子库中精子样本的软件系统。它通过电子化的方式，结合人类精子库日常实际工作流程提供便捷和高效的精子库管理功能，有助于精子库的运作和维护。</w:t>
      </w:r>
    </w:p>
    <w:p>
      <w:pPr>
        <w:ind w:firstLine="560" w:firstLineChars="200"/>
        <w:rPr>
          <w:rFonts w:ascii="宋体" w:hAnsi="宋体" w:eastAsia="宋体"/>
          <w:sz w:val="28"/>
          <w:szCs w:val="28"/>
        </w:rPr>
      </w:pPr>
      <w:r>
        <w:rPr>
          <w:rFonts w:hint="eastAsia" w:ascii="宋体" w:hAnsi="宋体" w:eastAsia="宋体"/>
          <w:sz w:val="28"/>
          <w:szCs w:val="28"/>
        </w:rPr>
        <w:t>一、精子库管理软件应具有以下主要功能：</w:t>
      </w:r>
    </w:p>
    <w:p>
      <w:pP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精子样本记录：可以在系统中记录每个精子样本的详细信息，包括捐赠者信息（如匿名或非匿名捐赠者）、基本生物特征、家族病史、性状特征等。</w:t>
      </w:r>
    </w:p>
    <w:p>
      <w:pP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存储位置管理：记录每个精子样本存储的位置，可以包括冷冻管位置、冷冻器位置等，方便查找和管理。</w:t>
      </w:r>
    </w:p>
    <w:p>
      <w:pP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入库和出库管理：记录精子样本的入库和出库情况，包括捐赠者的选择、存取日期、使用目的等。</w:t>
      </w:r>
    </w:p>
    <w:p>
      <w:pP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样本追踪和随访记录：通过系统可以追踪和随访记录每个精子样本的使用情况，包括使用次数、移交记录等。</w:t>
      </w:r>
    </w:p>
    <w:p>
      <w:pP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数据统计和分析：根据系统中记录的数据，可以生成报告和统计分析，如精子库存储情况、捐精者特征分析等，为研究和管理提供支持。</w:t>
      </w:r>
    </w:p>
    <w:p>
      <w:pPr>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rPr>
        <w:t>安全和隐私保护：精子库管理软件通常会采取安全措施，确保精子样本和捐赠者信息的安全和隐私保护。</w:t>
      </w:r>
    </w:p>
    <w:p>
      <w:pPr>
        <w:rPr>
          <w:rFonts w:ascii="宋体" w:hAnsi="宋体" w:eastAsia="宋体"/>
          <w:sz w:val="28"/>
          <w:szCs w:val="28"/>
        </w:rPr>
      </w:pPr>
      <w:r>
        <w:rPr>
          <w:rFonts w:hint="eastAsia" w:ascii="宋体" w:hAnsi="宋体" w:eastAsia="宋体"/>
          <w:sz w:val="28"/>
          <w:szCs w:val="28"/>
        </w:rPr>
        <w:t>二、天津市人类精子管理软件技术需求参数</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WiFi覆盖范围应包含人类精子库。支持20台设备以上的并发访问。客户端网页响应时间应小于5秒，WiFi应为接入设备设定密码；</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服务器应采用数据工作站。可实现3G/日×365日/年×5年= 1350G≈8T数据存储量，使用年限5年及以上；</w:t>
      </w:r>
    </w:p>
    <w:p>
      <w:pPr>
        <w:rPr>
          <w:rFonts w:ascii="宋体" w:hAnsi="宋体" w:eastAsia="宋体"/>
          <w:sz w:val="28"/>
          <w:szCs w:val="28"/>
        </w:rPr>
      </w:pP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系统支持文本和图片导入功能，便于供精者进行信息登记；</w:t>
      </w:r>
    </w:p>
    <w:p>
      <w:pPr>
        <w:rPr>
          <w:rFonts w:ascii="宋体" w:hAnsi="宋体" w:eastAsia="宋体"/>
          <w:sz w:val="28"/>
          <w:szCs w:val="28"/>
        </w:rPr>
      </w:pP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完成自动化精子数量识别算法；（技术废标项）</w:t>
      </w:r>
    </w:p>
    <w:p>
      <w:pPr>
        <w:rPr>
          <w:rFonts w:ascii="宋体" w:hAnsi="宋体" w:eastAsia="宋体"/>
          <w:sz w:val="28"/>
          <w:szCs w:val="28"/>
        </w:rPr>
      </w:pPr>
      <w:r>
        <w:rPr>
          <w:rFonts w:ascii="宋体" w:hAnsi="宋体" w:eastAsia="宋体"/>
          <w:sz w:val="28"/>
          <w:szCs w:val="28"/>
        </w:rPr>
        <w:t>5.</w:t>
      </w:r>
      <w:r>
        <w:rPr>
          <w:rFonts w:ascii="宋体" w:hAnsi="宋体" w:eastAsia="宋体"/>
          <w:sz w:val="28"/>
          <w:szCs w:val="28"/>
        </w:rPr>
        <w:tab/>
      </w:r>
      <w:r>
        <w:rPr>
          <w:rFonts w:ascii="宋体" w:hAnsi="宋体" w:eastAsia="宋体"/>
          <w:sz w:val="28"/>
          <w:szCs w:val="28"/>
        </w:rPr>
        <w:t>完成所有数据的定期自动异盘备份，备份周期为1次/日；</w:t>
      </w:r>
    </w:p>
    <w:p>
      <w:pPr>
        <w:rPr>
          <w:rFonts w:ascii="宋体" w:hAnsi="宋体" w:eastAsia="宋体"/>
          <w:sz w:val="28"/>
          <w:szCs w:val="28"/>
        </w:rPr>
      </w:pPr>
      <w:r>
        <w:rPr>
          <w:rFonts w:ascii="宋体" w:hAnsi="宋体" w:eastAsia="宋体"/>
          <w:sz w:val="28"/>
          <w:szCs w:val="28"/>
        </w:rPr>
        <w:t>6.文档打印为无线打印；</w:t>
      </w:r>
    </w:p>
    <w:p>
      <w:pPr>
        <w:rPr>
          <w:rFonts w:ascii="宋体" w:hAnsi="宋体" w:eastAsia="宋体"/>
          <w:sz w:val="28"/>
          <w:szCs w:val="28"/>
        </w:rPr>
      </w:pPr>
      <w:r>
        <w:rPr>
          <w:rFonts w:ascii="宋体" w:hAnsi="宋体" w:eastAsia="宋体"/>
          <w:sz w:val="28"/>
          <w:szCs w:val="28"/>
        </w:rPr>
        <w:t>7.设置1名系统管理员。管理员可对提交数据进行修改，设置使用者权限，导出数据等；</w:t>
      </w:r>
    </w:p>
    <w:p>
      <w:pPr>
        <w:rPr>
          <w:rFonts w:ascii="宋体" w:hAnsi="宋体" w:eastAsia="宋体"/>
          <w:sz w:val="28"/>
          <w:szCs w:val="28"/>
        </w:rPr>
      </w:pPr>
      <w:r>
        <w:rPr>
          <w:rFonts w:ascii="宋体" w:hAnsi="宋体" w:eastAsia="宋体"/>
          <w:sz w:val="28"/>
          <w:szCs w:val="28"/>
        </w:rPr>
        <w:t>8.日志功能记录使用者对数据库的操作、时间等信息；</w:t>
      </w:r>
    </w:p>
    <w:p>
      <w:pPr>
        <w:rPr>
          <w:rFonts w:ascii="宋体" w:hAnsi="宋体" w:eastAsia="宋体"/>
          <w:sz w:val="28"/>
          <w:szCs w:val="28"/>
        </w:rPr>
      </w:pPr>
      <w:r>
        <w:rPr>
          <w:rFonts w:ascii="宋体" w:hAnsi="宋体" w:eastAsia="宋体"/>
          <w:sz w:val="28"/>
          <w:szCs w:val="28"/>
        </w:rPr>
        <w:t>9.系统应使用B/S端javaweb架构；</w:t>
      </w:r>
    </w:p>
    <w:p>
      <w:pPr>
        <w:rPr>
          <w:rFonts w:ascii="宋体" w:hAnsi="宋体" w:eastAsia="宋体"/>
          <w:sz w:val="28"/>
          <w:szCs w:val="28"/>
        </w:rPr>
      </w:pPr>
      <w:r>
        <w:rPr>
          <w:rFonts w:ascii="宋体" w:hAnsi="宋体" w:eastAsia="宋体"/>
          <w:sz w:val="28"/>
          <w:szCs w:val="28"/>
        </w:rPr>
        <w:t>10.网页有Cookie功能记录登录帐号；</w:t>
      </w:r>
    </w:p>
    <w:p>
      <w:pPr>
        <w:rPr>
          <w:rFonts w:ascii="宋体" w:hAnsi="宋体" w:eastAsia="宋体"/>
          <w:sz w:val="28"/>
          <w:szCs w:val="28"/>
        </w:rPr>
      </w:pPr>
      <w:r>
        <w:rPr>
          <w:rFonts w:ascii="宋体" w:hAnsi="宋体" w:eastAsia="宋体"/>
          <w:sz w:val="28"/>
          <w:szCs w:val="28"/>
        </w:rPr>
        <w:t>11.系统访问控制权限数据安全需求；</w:t>
      </w:r>
    </w:p>
    <w:p>
      <w:pPr>
        <w:rPr>
          <w:rFonts w:ascii="宋体" w:hAnsi="宋体" w:eastAsia="宋体"/>
          <w:sz w:val="28"/>
          <w:szCs w:val="28"/>
        </w:rPr>
      </w:pPr>
      <w:r>
        <w:rPr>
          <w:rFonts w:ascii="宋体" w:hAnsi="宋体" w:eastAsia="宋体"/>
          <w:sz w:val="28"/>
          <w:szCs w:val="28"/>
        </w:rPr>
        <w:t>12.对患者的身份证号码、手机号码、检查结果、系统日志进行加密保护。</w:t>
      </w:r>
    </w:p>
    <w:p>
      <w:pPr>
        <w:rPr>
          <w:rFonts w:ascii="宋体" w:hAnsi="宋体" w:eastAsia="宋体"/>
          <w:sz w:val="28"/>
          <w:szCs w:val="28"/>
        </w:rPr>
      </w:pPr>
      <w:r>
        <w:rPr>
          <w:rFonts w:hint="eastAsia" w:ascii="宋体" w:hAnsi="宋体" w:eastAsia="宋体"/>
          <w:sz w:val="28"/>
          <w:szCs w:val="28"/>
        </w:rPr>
        <w:t>三、供应商基本资质要求</w:t>
      </w:r>
    </w:p>
    <w:p>
      <w:pPr>
        <w:rPr>
          <w:rFonts w:ascii="宋体" w:hAnsi="宋体" w:eastAsia="宋体"/>
          <w:sz w:val="28"/>
          <w:szCs w:val="28"/>
        </w:rPr>
      </w:pPr>
      <w:r>
        <w:rPr>
          <w:rFonts w:ascii="宋体" w:hAnsi="宋体" w:eastAsia="宋体"/>
          <w:sz w:val="28"/>
          <w:szCs w:val="28"/>
        </w:rPr>
        <w:t>1.要求有网站、数据库等实际开发项目经验，要求在投标文件中提供项目合同复印件；</w:t>
      </w:r>
    </w:p>
    <w:p>
      <w:pPr>
        <w:rPr>
          <w:rFonts w:ascii="宋体" w:hAnsi="宋体" w:eastAsia="宋体"/>
          <w:sz w:val="28"/>
          <w:szCs w:val="28"/>
        </w:rPr>
      </w:pPr>
      <w:r>
        <w:rPr>
          <w:rFonts w:ascii="宋体" w:hAnsi="宋体" w:eastAsia="宋体"/>
          <w:sz w:val="28"/>
          <w:szCs w:val="28"/>
        </w:rPr>
        <w:t>2.具备有效期内的质量管理体系认证证书；</w:t>
      </w:r>
    </w:p>
    <w:p>
      <w:pPr>
        <w:rPr>
          <w:rFonts w:ascii="宋体" w:hAnsi="宋体" w:eastAsia="宋体"/>
          <w:sz w:val="28"/>
          <w:szCs w:val="28"/>
        </w:rPr>
      </w:pPr>
      <w:r>
        <w:rPr>
          <w:rFonts w:hint="eastAsia" w:ascii="宋体" w:hAnsi="宋体" w:eastAsia="宋体"/>
          <w:sz w:val="28"/>
          <w:szCs w:val="28"/>
          <w:lang w:val="en-US" w:eastAsia="zh-CN"/>
        </w:rPr>
        <w:t>3</w:t>
      </w:r>
      <w:r>
        <w:rPr>
          <w:rFonts w:ascii="宋体" w:hAnsi="宋体" w:eastAsia="宋体"/>
          <w:sz w:val="28"/>
          <w:szCs w:val="28"/>
        </w:rPr>
        <w:t>.高新技术企业证书，或高校、科研院所的法人证书；</w:t>
      </w:r>
    </w:p>
    <w:p>
      <w:pPr>
        <w:rPr>
          <w:rFonts w:ascii="宋体" w:hAnsi="宋体" w:eastAsia="宋体"/>
          <w:sz w:val="28"/>
          <w:szCs w:val="28"/>
        </w:rPr>
      </w:pPr>
      <w:r>
        <w:rPr>
          <w:rFonts w:hint="eastAsia" w:ascii="宋体" w:hAnsi="宋体" w:eastAsia="宋体"/>
          <w:sz w:val="28"/>
          <w:szCs w:val="28"/>
          <w:lang w:val="en-US" w:eastAsia="zh-CN"/>
        </w:rPr>
        <w:t>4</w:t>
      </w:r>
      <w:r>
        <w:rPr>
          <w:rFonts w:ascii="宋体" w:hAnsi="宋体" w:eastAsia="宋体"/>
          <w:sz w:val="28"/>
          <w:szCs w:val="28"/>
        </w:rPr>
        <w:t>.具备人脸图像处理、密码或信息安全相关领域的论文、专利。</w:t>
      </w:r>
    </w:p>
    <w:p>
      <w:pPr>
        <w:ind w:firstLine="560" w:firstLineChars="200"/>
        <w:rPr>
          <w:rFonts w:ascii="宋体" w:hAnsi="宋体" w:eastAsia="宋体"/>
          <w:sz w:val="28"/>
          <w:szCs w:val="28"/>
        </w:rPr>
      </w:pPr>
      <w:r>
        <w:rPr>
          <w:rFonts w:hint="eastAsia" w:ascii="宋体" w:hAnsi="宋体" w:eastAsia="宋体"/>
          <w:sz w:val="28"/>
          <w:szCs w:val="28"/>
        </w:rPr>
        <w:t>综上所述，精子库管理软件能够提供高效、准确、安全和便捷的管理方式，提升精子库的整体管理水平，为我院精子库、生殖中心和相关科室提供了更好的服务和支持。恳请贵科结合我院精子库筹建具体情况开展可行性论证评估天津市人类精子库管理软件的开发及购置。</w:t>
      </w:r>
    </w:p>
    <w:p>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天津市人类精子库筹备小组</w:t>
      </w:r>
    </w:p>
    <w:p>
      <w:pPr>
        <w:rPr>
          <w:rFonts w:hint="eastAsia" w:ascii="宋体" w:hAnsi="宋体" w:eastAsia="宋体"/>
          <w:sz w:val="28"/>
          <w:szCs w:val="28"/>
        </w:rPr>
      </w:pPr>
      <w:r>
        <w:rPr>
          <w:rFonts w:ascii="宋体" w:hAnsi="宋体" w:eastAsia="宋体"/>
          <w:sz w:val="28"/>
          <w:szCs w:val="28"/>
        </w:rPr>
        <w:t xml:space="preserve">                                       2023年1</w:t>
      </w:r>
      <w:r>
        <w:rPr>
          <w:rFonts w:hint="eastAsia" w:ascii="宋体" w:hAnsi="宋体" w:eastAsia="宋体"/>
          <w:sz w:val="28"/>
          <w:szCs w:val="28"/>
          <w:lang w:val="en-US" w:eastAsia="zh-CN"/>
        </w:rPr>
        <w:t>1</w:t>
      </w:r>
      <w:r>
        <w:rPr>
          <w:rFonts w:ascii="宋体" w:hAnsi="宋体" w:eastAsia="宋体"/>
          <w:sz w:val="28"/>
          <w:szCs w:val="28"/>
        </w:rPr>
        <w:t>月</w:t>
      </w:r>
      <w:r>
        <w:rPr>
          <w:rFonts w:hint="eastAsia" w:ascii="宋体" w:hAnsi="宋体" w:eastAsia="宋体"/>
          <w:sz w:val="28"/>
          <w:szCs w:val="28"/>
          <w:lang w:val="en-US" w:eastAsia="zh-CN"/>
        </w:rPr>
        <w:t>15</w:t>
      </w:r>
      <w:r>
        <w:rPr>
          <w:rFonts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1NDRmNTEyZGIzODY1Y2U3NzM1OGMxMWVmMDg5NDcifQ=="/>
  </w:docVars>
  <w:rsids>
    <w:rsidRoot w:val="00C34262"/>
    <w:rsid w:val="001A6F03"/>
    <w:rsid w:val="00246C02"/>
    <w:rsid w:val="006D6B86"/>
    <w:rsid w:val="006E6A64"/>
    <w:rsid w:val="0071673A"/>
    <w:rsid w:val="00756644"/>
    <w:rsid w:val="007C5DD6"/>
    <w:rsid w:val="00924CAA"/>
    <w:rsid w:val="00AF3F8A"/>
    <w:rsid w:val="00C34262"/>
    <w:rsid w:val="00D24246"/>
    <w:rsid w:val="00E4330B"/>
    <w:rsid w:val="0A5870FD"/>
    <w:rsid w:val="57A3218B"/>
    <w:rsid w:val="68E9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194</Words>
  <Characters>1107</Characters>
  <Lines>9</Lines>
  <Paragraphs>2</Paragraphs>
  <TotalTime>64</TotalTime>
  <ScaleCrop>false</ScaleCrop>
  <LinksUpToDate>false</LinksUpToDate>
  <CharactersWithSpaces>1299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2023-10-22T01:49:00Z</dcterms:created>
  <dc:creator>jiang wang</dc:creator>
  <cp:lastModifiedBy>晓琳</cp:lastModifiedBy>
  <dcterms:modified xsi:type="dcterms:W3CDTF">2023-11-15T01:46:22Z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4ABD53F7C1C1411B98482404B6CEB29C_13</vt:lpwstr>
  </property>
</Properties>
</file>