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napToGrid w:val="0"/>
        <w:spacing w:before="0" w:beforeAutospacing="0" w:after="0" w:afterAutospacing="0" w:line="360" w:lineRule="auto"/>
        <w:jc w:val="both"/>
        <w:rPr>
          <w:rFonts w:ascii="STSongStd-Light-UniGB-UCS2-H" w:hAnsi="STSongStd-Light-UniGB-UCS2-H"/>
        </w:rPr>
      </w:pPr>
      <w:r>
        <w:rPr>
          <w:rFonts w:hint="eastAsia" w:ascii="Times New Roman" w:hAnsi="Times New Roman" w:cs="Times New Roman"/>
        </w:rPr>
        <w:t>项目名称：</w:t>
      </w:r>
      <w:bookmarkStart w:id="0" w:name="_GoBack"/>
      <w:r>
        <w:rPr>
          <w:rFonts w:hint="eastAsia" w:ascii="STSongStd-Light-UniGB-UCS2-H" w:hAnsi="STSongStd-Light-UniGB-UCS2-H"/>
        </w:rPr>
        <w:t>肾上腺疾病精准诊疗关键技术与应用</w:t>
      </w:r>
      <w:bookmarkEnd w:id="0"/>
    </w:p>
    <w:p>
      <w:pPr>
        <w:pStyle w:val="4"/>
        <w:snapToGrid w:val="0"/>
        <w:spacing w:before="0" w:beforeAutospacing="0" w:after="0" w:afterAutospacing="0" w:line="360" w:lineRule="auto"/>
        <w:jc w:val="both"/>
        <w:rPr>
          <w:rFonts w:ascii="Times New Roman" w:hAnsi="Times New Roman" w:cs="Times New Roman"/>
        </w:rPr>
      </w:pPr>
      <w:r>
        <w:rPr>
          <w:rFonts w:hint="eastAsia"/>
        </w:rPr>
        <w:t>提名奖项和等级：</w:t>
      </w:r>
      <w:r>
        <w:rPr>
          <w:rFonts w:hint="eastAsia" w:ascii="Times New Roman" w:hAnsi="Times New Roman" w:cs="Times New Roman"/>
        </w:rPr>
        <w:t>科学技术进步奖</w:t>
      </w:r>
      <w:r>
        <w:rPr>
          <w:rFonts w:ascii="Times New Roman" w:hAnsi="Times New Roman" w:cs="Times New Roman"/>
        </w:rPr>
        <w:t xml:space="preserve">  </w:t>
      </w:r>
      <w:r>
        <w:rPr>
          <w:rFonts w:hint="eastAsia" w:ascii="Times New Roman" w:hAnsi="Times New Roman" w:cs="Times New Roman"/>
        </w:rPr>
        <w:t>二等奖</w:t>
      </w:r>
    </w:p>
    <w:p>
      <w:pPr>
        <w:snapToGrid w:val="0"/>
        <w:spacing w:line="360" w:lineRule="auto"/>
        <w:rPr>
          <w:rFonts w:ascii="Times New Roman" w:hAnsi="Times New Roman" w:cs="Times New Roman"/>
        </w:rPr>
      </w:pPr>
      <w:r>
        <w:rPr>
          <w:rFonts w:hint="eastAsia" w:ascii="Times New Roman" w:hAnsi="Times New Roman" w:cs="Times New Roman"/>
        </w:rPr>
        <w:t>主要完成单位：天津医科大学第二医院，华北理工大学附属医院， 复旦大学附属华山医院，天津医科大学总医院</w:t>
      </w:r>
    </w:p>
    <w:p>
      <w:pPr>
        <w:snapToGrid w:val="0"/>
        <w:spacing w:line="360" w:lineRule="auto"/>
        <w:rPr>
          <w:rFonts w:ascii="Times New Roman" w:hAnsi="Times New Roman" w:cs="Times New Roman"/>
        </w:rPr>
      </w:pPr>
      <w:r>
        <w:rPr>
          <w:rFonts w:hint="eastAsia" w:ascii="Times New Roman" w:hAnsi="Times New Roman" w:cs="Times New Roman"/>
        </w:rPr>
        <w:t xml:space="preserve">主要完成人：蔡启亮 赵妍 康绍叁 冯陈陈 王亮 刘志飞 郭琪 牛远杰 </w:t>
      </w:r>
    </w:p>
    <w:p>
      <w:pPr>
        <w:snapToGrid w:val="0"/>
        <w:spacing w:line="360" w:lineRule="auto"/>
        <w:rPr>
          <w:rFonts w:ascii="Times New Roman" w:hAnsi="Times New Roman" w:cs="Times New Roman"/>
        </w:rPr>
      </w:pPr>
      <w:r>
        <w:rPr>
          <w:rFonts w:hint="eastAsia" w:ascii="Times New Roman" w:hAnsi="Times New Roman" w:cs="Times New Roman"/>
        </w:rPr>
        <w:t>提名者：天津医科大学</w:t>
      </w:r>
    </w:p>
    <w:p>
      <w:pPr>
        <w:pStyle w:val="4"/>
        <w:spacing w:line="360" w:lineRule="auto"/>
        <w:jc w:val="both"/>
        <w:rPr>
          <w:rFonts w:ascii="Times New Roman" w:hAnsi="Times New Roman" w:cs="Times New Roman"/>
          <w:color w:val="000000"/>
          <w:shd w:val="clear" w:color="auto" w:fill="FFFFFF"/>
        </w:rPr>
      </w:pPr>
      <w:r>
        <w:rPr>
          <w:rFonts w:hint="eastAsia" w:ascii="Times New Roman" w:hAnsi="Times New Roman" w:cs="Times New Roman"/>
          <w:color w:val="000000"/>
          <w:shd w:val="clear" w:color="auto" w:fill="FFFFFF"/>
        </w:rPr>
        <w:t>我国成人高血压患者突破</w:t>
      </w:r>
      <w:r>
        <w:rPr>
          <w:rFonts w:ascii="Times New Roman" w:hAnsi="Times New Roman" w:cs="Times New Roman"/>
          <w:color w:val="000000"/>
          <w:shd w:val="clear" w:color="auto" w:fill="FFFFFF"/>
        </w:rPr>
        <w:t>3亿，肾上腺疾病引起的继发性高血压人群超过6000万，成为威胁人民健康的重大疾病。2016年10月，中共中央、国务院印发了《“健康中国2030”规划纲要》，将慢病防治列为国计民生和国家发展战略的重要问题。目前肾上腺疾病诊疗的临床难题主要体现在以下几个方面：</w:t>
      </w:r>
    </w:p>
    <w:p>
      <w:pPr>
        <w:pStyle w:val="4"/>
        <w:spacing w:line="360" w:lineRule="auto"/>
        <w:jc w:val="both"/>
        <w:rPr>
          <w:rFonts w:ascii="Times New Roman" w:hAnsi="Times New Roman" w:cs="Times New Roman"/>
          <w:color w:val="000000"/>
          <w:shd w:val="clear" w:color="auto" w:fill="FFFFFF"/>
        </w:rPr>
      </w:pPr>
      <w:r>
        <w:rPr>
          <w:rFonts w:hint="eastAsia" w:ascii="Times New Roman" w:hAnsi="Times New Roman" w:cs="Times New Roman"/>
          <w:color w:val="000000"/>
          <w:shd w:val="clear" w:color="auto" w:fill="FFFFFF"/>
        </w:rPr>
        <w:t>（</w:t>
      </w:r>
      <w:r>
        <w:rPr>
          <w:rFonts w:ascii="Times New Roman" w:hAnsi="Times New Roman" w:cs="Times New Roman"/>
          <w:color w:val="000000"/>
          <w:shd w:val="clear" w:color="auto" w:fill="FFFFFF"/>
        </w:rPr>
        <w:t>1）肾上腺解剖位置较深，周围毗邻下腔静脉、腹主动脉、肝脾脏器等，解剖结构复杂，分离肾上腺病变手术时间长，容易造成出血、周围脏器损伤等并发症。此外，我国医疗资源分布不均，偏远山区无法享受与先进发达城市的同质医疗，随着5G等现代通讯技术的进步，5G远程机器人辅助腹腔镜手术为解决上述难题开辟了新的途径。因此，如何将现代医疗及通讯技术与外科手术深入融合，实现病变的精准快速切除，及偏远山区患者享受同质医疗尤为重要。</w:t>
      </w:r>
    </w:p>
    <w:p>
      <w:pPr>
        <w:pStyle w:val="4"/>
        <w:spacing w:line="360" w:lineRule="auto"/>
        <w:jc w:val="both"/>
        <w:rPr>
          <w:rFonts w:ascii="Times New Roman" w:hAnsi="Times New Roman" w:cs="Times New Roman"/>
          <w:color w:val="000000"/>
          <w:shd w:val="clear" w:color="auto" w:fill="FFFFFF"/>
        </w:rPr>
      </w:pPr>
      <w:r>
        <w:rPr>
          <w:rFonts w:hint="eastAsia" w:ascii="Times New Roman" w:hAnsi="Times New Roman" w:cs="Times New Roman"/>
          <w:color w:val="000000"/>
          <w:shd w:val="clear" w:color="auto" w:fill="FFFFFF"/>
        </w:rPr>
        <w:t>（</w:t>
      </w:r>
      <w:r>
        <w:rPr>
          <w:rFonts w:ascii="Times New Roman" w:hAnsi="Times New Roman" w:cs="Times New Roman"/>
          <w:color w:val="000000"/>
          <w:shd w:val="clear" w:color="auto" w:fill="FFFFFF"/>
        </w:rPr>
        <w:t>2）巨大肾上腺肿瘤因其切除难度高、并发症多、康复时间长，给患者造成沉重心理和经济负担。以高分辨率三维重建为核心的数字智能化医学技术的推广应用，通过术前精确规划、术中实时精准导引，完整切除肿瘤，减少手术并发症，极大提高手术成功率，取得“肿瘤狙击战”与“术后快速康复”的双重胜利。同时，如何创研适合现代精密手术仪器的数字智能化导引技术仍是当前治疗泌尿系统复杂肿瘤亟需解决的关键问题。</w:t>
      </w:r>
    </w:p>
    <w:p>
      <w:pPr>
        <w:pStyle w:val="4"/>
        <w:spacing w:line="360" w:lineRule="auto"/>
        <w:jc w:val="both"/>
        <w:rPr>
          <w:rFonts w:ascii="Times New Roman" w:hAnsi="Times New Roman" w:cs="Times New Roman"/>
          <w:color w:val="000000"/>
          <w:shd w:val="clear" w:color="auto" w:fill="FFFFFF"/>
        </w:rPr>
      </w:pPr>
      <w:r>
        <w:rPr>
          <w:rFonts w:hint="eastAsia" w:ascii="Times New Roman" w:hAnsi="Times New Roman" w:cs="Times New Roman"/>
          <w:color w:val="000000"/>
          <w:shd w:val="clear" w:color="auto" w:fill="FFFFFF"/>
        </w:rPr>
        <w:t>（</w:t>
      </w:r>
      <w:r>
        <w:rPr>
          <w:rFonts w:ascii="Times New Roman" w:hAnsi="Times New Roman" w:cs="Times New Roman"/>
          <w:color w:val="000000"/>
          <w:shd w:val="clear" w:color="auto" w:fill="FFFFFF"/>
        </w:rPr>
        <w:t>3）功能性肾上腺疾病能够分泌诸多内分泌性激素，手术过程中伴随着系列病理生理变化，增加了围术期及术中的风险。其诊治复杂、单个学科无法独立完成，需要包括内分泌科、泌尿外科、医学影像科、血管介入科等多学科协同。鉴于此，建立一个多学科协同的序贯治疗模式对于功能性肾上腺疾病的精准诊疗至关重要。</w:t>
      </w:r>
    </w:p>
    <w:p>
      <w:pPr>
        <w:pStyle w:val="4"/>
        <w:spacing w:line="360" w:lineRule="auto"/>
        <w:jc w:val="both"/>
        <w:rPr>
          <w:rFonts w:ascii="Times New Roman" w:hAnsi="Times New Roman" w:cs="Times New Roman"/>
          <w:color w:val="000000"/>
          <w:shd w:val="clear" w:color="auto" w:fill="FFFFFF"/>
        </w:rPr>
      </w:pPr>
      <w:r>
        <w:rPr>
          <w:rFonts w:hint="eastAsia" w:ascii="Times New Roman" w:hAnsi="Times New Roman" w:cs="Times New Roman"/>
          <w:color w:val="000000"/>
          <w:shd w:val="clear" w:color="auto" w:fill="FFFFFF"/>
        </w:rPr>
        <w:t>（</w:t>
      </w:r>
      <w:r>
        <w:rPr>
          <w:rFonts w:ascii="Times New Roman" w:hAnsi="Times New Roman" w:cs="Times New Roman"/>
          <w:color w:val="000000"/>
          <w:shd w:val="clear" w:color="auto" w:fill="FFFFFF"/>
        </w:rPr>
        <w:t>4）肾上腺皮质癌高度恶性，5年生存率几乎为“零”，目前对其演化机理缺乏深入认识，缺少特异性的靶向治疗药物。米托坦作为一线药物，有效率仅为40%。发掘新的靶向治疗药物或治疗方案，对于提升该恶性肿瘤的整体治疗效果十分关键。</w:t>
      </w:r>
    </w:p>
    <w:p>
      <w:pPr>
        <w:pStyle w:val="4"/>
        <w:spacing w:line="360" w:lineRule="auto"/>
        <w:ind w:firstLine="480" w:firstLineChars="200"/>
        <w:jc w:val="both"/>
        <w:rPr>
          <w:rFonts w:ascii="Times New Roman" w:hAnsi="Times New Roman" w:cs="Times New Roman"/>
          <w:color w:val="000000"/>
          <w:shd w:val="clear" w:color="auto" w:fill="FFFFFF"/>
        </w:rPr>
      </w:pPr>
      <w:r>
        <w:rPr>
          <w:rFonts w:hint="eastAsia" w:ascii="Times New Roman" w:hAnsi="Times New Roman" w:cs="Times New Roman"/>
          <w:color w:val="000000"/>
          <w:shd w:val="clear" w:color="auto" w:fill="FFFFFF"/>
        </w:rPr>
        <w:t>基于上述背景，针对肾上腺疾病精准诊疗的临床难题，项目组经过长期的积累与创新，依托国家科技部“</w:t>
      </w:r>
      <w:r>
        <w:rPr>
          <w:rFonts w:ascii="Times New Roman" w:hAnsi="Times New Roman" w:cs="Times New Roman"/>
          <w:color w:val="000000"/>
          <w:shd w:val="clear" w:color="auto" w:fill="FFFFFF"/>
        </w:rPr>
        <w:t>973”课题、国家自然科学基金国际合作项目、国家自然科学基金面上项目等系列科研课题资助下，创研肾上腺疾病精准诊疗关键技术，形成规范化诊疗体系。系列成果的推广应用提升了肾上腺疾病的理论研究与精准诊疗技术水平，减少手术并发症，降低围术期死亡率，缩短住院时间，减轻社会和家庭负担。</w:t>
      </w:r>
    </w:p>
    <w:p>
      <w:pPr>
        <w:pStyle w:val="4"/>
        <w:spacing w:line="360" w:lineRule="auto"/>
        <w:ind w:firstLine="480" w:firstLineChars="200"/>
        <w:jc w:val="both"/>
        <w:rPr>
          <w:rFonts w:hint="eastAsia" w:ascii="Times New Roman" w:hAnsi="Times New Roman" w:cs="Times New Roman"/>
          <w:color w:val="000000"/>
          <w:shd w:val="clear" w:color="auto" w:fill="FFFFFF"/>
        </w:rPr>
      </w:pPr>
      <w:r>
        <w:rPr>
          <w:rFonts w:hint="eastAsia" w:ascii="Times New Roman" w:hAnsi="Times New Roman" w:cs="Times New Roman"/>
          <w:color w:val="000000"/>
          <w:shd w:val="clear" w:color="auto" w:fill="FFFFFF"/>
        </w:rPr>
        <w:t>项目成果在</w:t>
      </w:r>
      <w:r>
        <w:rPr>
          <w:rFonts w:ascii="Times New Roman" w:hAnsi="Times New Roman" w:cs="Times New Roman"/>
          <w:color w:val="000000"/>
          <w:shd w:val="clear" w:color="auto" w:fill="FFFFFF"/>
        </w:rPr>
        <w:t>N Engl J Med (IF 96.2), The Lancet (IF 98.4), European Urology (IF 25.3), iMeta (IF 23.7)等期刊发表论文</w:t>
      </w:r>
      <w:r>
        <w:rPr>
          <w:rFonts w:hint="eastAsia" w:ascii="Times New Roman" w:hAnsi="Times New Roman" w:cs="Times New Roman"/>
          <w:color w:val="000000"/>
          <w:shd w:val="clear" w:color="auto" w:fill="FFFFFF"/>
        </w:rPr>
        <w:t>25</w:t>
      </w:r>
      <w:r>
        <w:rPr>
          <w:rFonts w:ascii="Times New Roman" w:hAnsi="Times New Roman" w:cs="Times New Roman"/>
          <w:color w:val="000000"/>
          <w:shd w:val="clear" w:color="auto" w:fill="FFFFFF"/>
        </w:rPr>
        <w:t>篇；授权国家发明专利等知识产权</w:t>
      </w:r>
      <w:r>
        <w:rPr>
          <w:rFonts w:hint="eastAsia" w:ascii="Times New Roman" w:hAnsi="Times New Roman" w:cs="Times New Roman"/>
          <w:color w:val="000000"/>
          <w:shd w:val="clear" w:color="auto" w:fill="FFFFFF"/>
        </w:rPr>
        <w:t>7</w:t>
      </w:r>
      <w:r>
        <w:rPr>
          <w:rFonts w:ascii="Times New Roman" w:hAnsi="Times New Roman" w:cs="Times New Roman"/>
          <w:color w:val="000000"/>
          <w:shd w:val="clear" w:color="auto" w:fill="FFFFFF"/>
        </w:rPr>
        <w:t>项；参编Springer出版社发行的《Urolithiasis》、及《肾上腺疾病的外科治疗》等中英文权威著作</w:t>
      </w:r>
      <w:r>
        <w:rPr>
          <w:rFonts w:hint="eastAsia" w:ascii="Times New Roman" w:hAnsi="Times New Roman" w:cs="Times New Roman"/>
          <w:color w:val="000000"/>
          <w:shd w:val="clear" w:color="auto" w:fill="FFFFFF"/>
        </w:rPr>
        <w:t>9</w:t>
      </w:r>
      <w:r>
        <w:rPr>
          <w:rFonts w:ascii="Times New Roman" w:hAnsi="Times New Roman" w:cs="Times New Roman"/>
          <w:color w:val="000000"/>
          <w:shd w:val="clear" w:color="auto" w:fill="FFFFFF"/>
        </w:rPr>
        <w:t>部；在国内外学术会议专题交流37次；创新成果在全国30余家三甲医院推广应用，惠及患者逾5700例，提升了我国肾上腺疾病的诊治水平，引领行业进步与创新技术应用推广，符</w:t>
      </w:r>
      <w:r>
        <w:rPr>
          <w:rFonts w:hint="eastAsia" w:ascii="Times New Roman" w:hAnsi="Times New Roman" w:cs="Times New Roman"/>
          <w:color w:val="000000"/>
          <w:shd w:val="clear" w:color="auto" w:fill="FFFFFF"/>
        </w:rPr>
        <w:t>合《“健康中国</w:t>
      </w:r>
      <w:r>
        <w:rPr>
          <w:rFonts w:ascii="Times New Roman" w:hAnsi="Times New Roman" w:cs="Times New Roman"/>
          <w:color w:val="000000"/>
          <w:shd w:val="clear" w:color="auto" w:fill="FFFFFF"/>
        </w:rPr>
        <w:t>2030”》战略主题和核心，及“互联网+”国家战略需求。</w:t>
      </w:r>
    </w:p>
    <w:p>
      <w:pPr>
        <w:pStyle w:val="4"/>
        <w:spacing w:line="360" w:lineRule="auto"/>
        <w:jc w:val="both"/>
        <w:rPr>
          <w:rFonts w:hint="eastAsia" w:ascii="Times New Roman" w:hAnsi="Times New Roman" w:cs="Times New Roman"/>
          <w:color w:val="000000"/>
          <w:shd w:val="clear" w:color="auto" w:fill="FFFFFF"/>
        </w:rPr>
      </w:pPr>
      <w:r>
        <w:rPr>
          <w:rFonts w:hint="eastAsia" w:ascii="Times New Roman" w:hAnsi="Times New Roman" w:cs="Times New Roman"/>
          <w:color w:val="000000"/>
          <w:shd w:val="clear" w:color="auto" w:fill="FFFFFF"/>
        </w:rPr>
        <w:t>支撑材料如下：</w:t>
      </w:r>
    </w:p>
    <w:p>
      <w:pPr>
        <w:pStyle w:val="4"/>
        <w:jc w:val="both"/>
        <w:rPr>
          <w:rFonts w:ascii="Times New Roman" w:hAnsi="Times New Roman" w:cs="Times New Roman"/>
          <w:color w:val="000000"/>
          <w:shd w:val="clear" w:color="auto" w:fill="FFFFFF"/>
        </w:rPr>
      </w:pPr>
      <w:r>
        <w:rPr>
          <w:rFonts w:hint="eastAsia" w:ascii="Times New Roman" w:hAnsi="Times New Roman" w:cs="Times New Roman"/>
          <w:color w:val="000000"/>
          <w:shd w:val="clear" w:color="auto" w:fill="FFFFFF"/>
        </w:rPr>
        <w:t xml:space="preserve">1. </w:t>
      </w:r>
      <w:r>
        <w:rPr>
          <w:rFonts w:ascii="Times New Roman" w:hAnsi="Times New Roman" w:cs="Times New Roman"/>
          <w:color w:val="000000"/>
          <w:shd w:val="clear" w:color="auto" w:fill="FFFFFF"/>
        </w:rPr>
        <w:t>1. Guo T, Feng C. Pembrolizumab for Advanced Urothelial Carcinoma. N Engl J Med . 2017 Jun 8;376(23):2303-2304.</w:t>
      </w:r>
    </w:p>
    <w:p>
      <w:pPr>
        <w:pStyle w:val="4"/>
        <w:jc w:val="both"/>
        <w:rPr>
          <w:rFonts w:hint="eastAsia" w:ascii="Times New Roman" w:hAnsi="Times New Roman" w:cs="Times New Roman"/>
          <w:color w:val="000000"/>
          <w:shd w:val="clear" w:color="auto" w:fill="FFFFFF"/>
        </w:rPr>
      </w:pPr>
      <w:r>
        <w:rPr>
          <w:rFonts w:ascii="Times New Roman" w:hAnsi="Times New Roman" w:cs="Times New Roman"/>
          <w:color w:val="000000"/>
          <w:shd w:val="clear" w:color="auto" w:fill="FFFFFF"/>
        </w:rPr>
        <w:t>2. Li Y, Zhang D, Wang M, Jiang H, Feng C, Li YX. Intratumoral microbiota is associated with prognosis in patients with adrenocortical carcinoma. Imeta. 2023 Apr 5;2(2):e102.</w:t>
      </w:r>
    </w:p>
    <w:p>
      <w:pPr>
        <w:pStyle w:val="4"/>
        <w:jc w:val="both"/>
        <w:rPr>
          <w:rFonts w:hint="eastAsia" w:ascii="Times New Roman" w:hAnsi="Times New Roman" w:cs="Times New Roman"/>
          <w:color w:val="000000"/>
          <w:shd w:val="clear" w:color="auto" w:fill="FFFFFF"/>
        </w:rPr>
      </w:pPr>
      <w:r>
        <w:rPr>
          <w:rFonts w:hint="eastAsia" w:ascii="Times New Roman" w:hAnsi="Times New Roman" w:cs="Times New Roman"/>
          <w:color w:val="000000"/>
          <w:shd w:val="clear" w:color="auto" w:fill="FFFFFF"/>
        </w:rPr>
        <w:t xml:space="preserve">3. </w:t>
      </w:r>
      <w:r>
        <w:rPr>
          <w:rFonts w:ascii="Times New Roman" w:hAnsi="Times New Roman" w:cs="Times New Roman"/>
          <w:color w:val="000000"/>
          <w:shd w:val="clear" w:color="auto" w:fill="FFFFFF"/>
        </w:rPr>
        <w:t>Wang L, Lyu Y, Li Y, et al. ASXL1 promotes adrenocortical carcinoma and is associated with chemoresistance to EDP regimen[J].Aging, 2021, 13(18):22286-22297.</w:t>
      </w:r>
    </w:p>
    <w:p>
      <w:pPr>
        <w:pStyle w:val="4"/>
        <w:jc w:val="both"/>
        <w:rPr>
          <w:rFonts w:hint="eastAsia" w:ascii="Times New Roman" w:hAnsi="Times New Roman" w:cs="Times New Roman"/>
          <w:color w:val="000000"/>
          <w:shd w:val="clear" w:color="auto" w:fill="FFFFFF"/>
        </w:rPr>
      </w:pPr>
      <w:r>
        <w:rPr>
          <w:rFonts w:hint="eastAsia" w:ascii="Times New Roman" w:hAnsi="Times New Roman" w:cs="Times New Roman"/>
          <w:color w:val="000000"/>
          <w:shd w:val="clear" w:color="auto" w:fill="FFFFFF"/>
        </w:rPr>
        <w:t>4. 经脐单孔腹腔镜与标准三孔后腹腔镜肾上腺切除术的疗效比较</w:t>
      </w:r>
      <w:r>
        <w:rPr>
          <w:rFonts w:ascii="Times New Roman" w:hAnsi="Times New Roman" w:cs="Times New Roman"/>
          <w:color w:val="000000"/>
          <w:shd w:val="clear" w:color="auto" w:fill="FFFFFF"/>
        </w:rPr>
        <w:t>/中华腔镜泌尿外科杂志(电子版)/姜明东 李刚 王准 吴涛 赵鹏 权昌益 牛远杰</w:t>
      </w:r>
      <w:r>
        <w:rPr>
          <w:rFonts w:hint="eastAsia" w:ascii="Times New Roman" w:hAnsi="Times New Roman" w:cs="Times New Roman"/>
          <w:color w:val="000000"/>
          <w:shd w:val="clear" w:color="auto" w:fill="FFFFFF"/>
        </w:rPr>
        <w:t>.</w:t>
      </w:r>
    </w:p>
    <w:p>
      <w:pPr>
        <w:pStyle w:val="4"/>
        <w:jc w:val="both"/>
        <w:rPr>
          <w:rFonts w:hint="eastAsia" w:ascii="Times New Roman" w:hAnsi="Times New Roman" w:cs="Times New Roman"/>
          <w:color w:val="000000"/>
          <w:shd w:val="clear" w:color="auto" w:fill="FFFFFF"/>
        </w:rPr>
      </w:pPr>
      <w:r>
        <w:rPr>
          <w:rFonts w:hint="eastAsia" w:ascii="Times New Roman" w:hAnsi="Times New Roman" w:cs="Times New Roman"/>
          <w:color w:val="000000"/>
          <w:shd w:val="clear" w:color="auto" w:fill="FFFFFF"/>
        </w:rPr>
        <w:t>5. 经脐单孔腹腔镜肾上腺部分切除术治疗肾上腺腺瘤</w:t>
      </w:r>
      <w:r>
        <w:rPr>
          <w:rFonts w:ascii="Times New Roman" w:hAnsi="Times New Roman" w:cs="Times New Roman"/>
          <w:color w:val="000000"/>
          <w:shd w:val="clear" w:color="auto" w:fill="FFFFFF"/>
        </w:rPr>
        <w:t>/临床泌尿外科杂志/刘志虎 李刚 权昌益 陈靖 罗子靖 温思萌 郝海峰 牛远杰。</w:t>
      </w:r>
    </w:p>
    <w:p>
      <w:pPr>
        <w:pStyle w:val="4"/>
        <w:jc w:val="both"/>
        <w:rPr>
          <w:rFonts w:hint="eastAsia" w:ascii="Times New Roman" w:hAnsi="Times New Roman" w:cs="Times New Roman"/>
          <w:color w:val="000000"/>
          <w:shd w:val="clear" w:color="auto" w:fill="FFFFFF"/>
        </w:rPr>
      </w:pPr>
      <w:r>
        <w:rPr>
          <w:rFonts w:hint="eastAsia" w:ascii="Times New Roman" w:hAnsi="Times New Roman" w:cs="Times New Roman"/>
          <w:color w:val="000000"/>
          <w:shd w:val="clear" w:color="auto" w:fill="FFFFFF"/>
        </w:rPr>
        <w:t>6. 加速康复外科在肾上腺肿瘤微创手术中的应用研究</w:t>
      </w:r>
      <w:r>
        <w:rPr>
          <w:rFonts w:ascii="Times New Roman" w:hAnsi="Times New Roman" w:cs="Times New Roman"/>
          <w:color w:val="000000"/>
          <w:shd w:val="clear" w:color="auto" w:fill="FFFFFF"/>
        </w:rPr>
        <w:t>/天津医药/杨先瑞 康绍叁 郭琪 赵妍 李刚 韩瑞发 蔡启亮</w:t>
      </w:r>
      <w:r>
        <w:rPr>
          <w:rFonts w:hint="eastAsia" w:ascii="Times New Roman" w:hAnsi="Times New Roman" w:cs="Times New Roman"/>
          <w:color w:val="000000"/>
          <w:shd w:val="clear" w:color="auto" w:fill="FFFFFF"/>
        </w:rPr>
        <w:t>.</w:t>
      </w:r>
    </w:p>
    <w:p>
      <w:pPr>
        <w:pStyle w:val="4"/>
        <w:jc w:val="both"/>
        <w:rPr>
          <w:rFonts w:hint="eastAsia" w:ascii="Times New Roman" w:hAnsi="Times New Roman" w:cs="Times New Roman"/>
          <w:color w:val="000000"/>
          <w:shd w:val="clear" w:color="auto" w:fill="FFFFFF"/>
        </w:rPr>
      </w:pPr>
      <w:r>
        <w:rPr>
          <w:rFonts w:hint="eastAsia" w:ascii="Times New Roman" w:hAnsi="Times New Roman" w:cs="Times New Roman"/>
          <w:color w:val="000000"/>
          <w:shd w:val="clear" w:color="auto" w:fill="FFFFFF"/>
        </w:rPr>
        <w:t>7. 后腹腔镜手术治疗肾上腺皮质嗜酸细胞腺瘤的可行性及安全性</w:t>
      </w:r>
      <w:r>
        <w:rPr>
          <w:rFonts w:ascii="Times New Roman" w:hAnsi="Times New Roman" w:cs="Times New Roman"/>
          <w:color w:val="000000"/>
          <w:shd w:val="clear" w:color="auto" w:fill="FFFFFF"/>
        </w:rPr>
        <w:t>/中华腔镜泌尿外科杂志(电子版)/王亮 张峰 李黎明。</w:t>
      </w:r>
    </w:p>
    <w:p>
      <w:pPr>
        <w:pStyle w:val="4"/>
        <w:jc w:val="both"/>
        <w:rPr>
          <w:rFonts w:ascii="Times New Roman" w:hAnsi="Times New Roman" w:cs="Times New Roman"/>
          <w:color w:val="000000"/>
          <w:shd w:val="clear" w:color="auto" w:fill="FFFFFF"/>
        </w:rPr>
      </w:pPr>
      <w:r>
        <w:rPr>
          <w:rFonts w:hint="eastAsia" w:ascii="Times New Roman" w:hAnsi="Times New Roman" w:cs="Times New Roman"/>
          <w:color w:val="000000"/>
          <w:shd w:val="clear" w:color="auto" w:fill="FFFFFF"/>
        </w:rPr>
        <w:t>8. 原发性肾上腺节细胞神经瘤的诊治分析</w:t>
      </w:r>
      <w:r>
        <w:rPr>
          <w:rFonts w:ascii="Times New Roman" w:hAnsi="Times New Roman" w:cs="Times New Roman"/>
          <w:color w:val="000000"/>
          <w:shd w:val="clear" w:color="auto" w:fill="FFFFFF"/>
        </w:rPr>
        <w:t>/临床泌尿外科杂志/蔡启亮 陈靖 李刚 权昌益 牛远杰</w:t>
      </w:r>
      <w:r>
        <w:rPr>
          <w:rFonts w:hint="eastAsia" w:ascii="Times New Roman" w:hAnsi="Times New Roman" w:cs="Times New Roman"/>
          <w:color w:val="000000"/>
          <w:shd w:val="clear" w:color="auto" w:fill="FFFFFF"/>
        </w:rPr>
        <w:t>.</w:t>
      </w:r>
    </w:p>
    <w:sectPr>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
    <w:altName w:val="Segoe Print"/>
    <w:panose1 w:val="00000000000000000000"/>
    <w:charset w:val="00"/>
    <w:family w:val="auto"/>
    <w:pitch w:val="default"/>
    <w:sig w:usb0="00000000" w:usb1="00000000" w:usb2="00000000" w:usb3="00000000" w:csb0="00000001" w:csb1="00000000"/>
  </w:font>
  <w:font w:name="STSongStd-Light-UniGB-UCS2-H">
    <w:altName w:val="Cambria"/>
    <w:panose1 w:val="00000000000000000000"/>
    <w:charset w:val="00"/>
    <w:family w:val="roman"/>
    <w:pitch w:val="default"/>
    <w:sig w:usb0="00000000" w:usb1="00000000" w:usb2="00000000" w:usb3="00000000" w:csb0="00000001" w:csb1="00000000"/>
  </w:font>
  <w:font w:name="Cambria">
    <w:panose1 w:val="02040503050406030204"/>
    <w:charset w:val="00"/>
    <w:family w:val="auto"/>
    <w:pitch w:val="default"/>
    <w:sig w:usb0="E00002FF" w:usb1="400004FF" w:usb2="00000000" w:usb3="00000000" w:csb0="2000019F"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46F"/>
    <w:rsid w:val="00047440"/>
    <w:rsid w:val="00065FBC"/>
    <w:rsid w:val="000672A3"/>
    <w:rsid w:val="00072D14"/>
    <w:rsid w:val="000A0667"/>
    <w:rsid w:val="000A3ED5"/>
    <w:rsid w:val="000A79BF"/>
    <w:rsid w:val="000B17A3"/>
    <w:rsid w:val="000C68C7"/>
    <w:rsid w:val="000E4A65"/>
    <w:rsid w:val="00113553"/>
    <w:rsid w:val="00132934"/>
    <w:rsid w:val="00140B50"/>
    <w:rsid w:val="001555E8"/>
    <w:rsid w:val="001567FD"/>
    <w:rsid w:val="00156C14"/>
    <w:rsid w:val="00193B64"/>
    <w:rsid w:val="001C0F57"/>
    <w:rsid w:val="001D09B8"/>
    <w:rsid w:val="001E34DF"/>
    <w:rsid w:val="00211A9C"/>
    <w:rsid w:val="002176B9"/>
    <w:rsid w:val="00250BED"/>
    <w:rsid w:val="002544B9"/>
    <w:rsid w:val="00264AAA"/>
    <w:rsid w:val="0026692A"/>
    <w:rsid w:val="00267FDA"/>
    <w:rsid w:val="0028171F"/>
    <w:rsid w:val="00283394"/>
    <w:rsid w:val="002A777D"/>
    <w:rsid w:val="002C1871"/>
    <w:rsid w:val="002C2AB3"/>
    <w:rsid w:val="002D379B"/>
    <w:rsid w:val="002D440C"/>
    <w:rsid w:val="002F3286"/>
    <w:rsid w:val="003007E6"/>
    <w:rsid w:val="00307FDE"/>
    <w:rsid w:val="0031057A"/>
    <w:rsid w:val="00312735"/>
    <w:rsid w:val="00312789"/>
    <w:rsid w:val="00351EC7"/>
    <w:rsid w:val="00370A13"/>
    <w:rsid w:val="00381A96"/>
    <w:rsid w:val="00385295"/>
    <w:rsid w:val="00386EDB"/>
    <w:rsid w:val="00396493"/>
    <w:rsid w:val="003A5E23"/>
    <w:rsid w:val="003D146F"/>
    <w:rsid w:val="003D59EA"/>
    <w:rsid w:val="003F1E91"/>
    <w:rsid w:val="004307E7"/>
    <w:rsid w:val="00461254"/>
    <w:rsid w:val="00484AF7"/>
    <w:rsid w:val="00491C0E"/>
    <w:rsid w:val="004B11DD"/>
    <w:rsid w:val="004C1CC1"/>
    <w:rsid w:val="004C25A1"/>
    <w:rsid w:val="005023EA"/>
    <w:rsid w:val="00504AAA"/>
    <w:rsid w:val="00516E09"/>
    <w:rsid w:val="00523C52"/>
    <w:rsid w:val="00540AC5"/>
    <w:rsid w:val="005432C0"/>
    <w:rsid w:val="005436E3"/>
    <w:rsid w:val="00543A60"/>
    <w:rsid w:val="00550622"/>
    <w:rsid w:val="00553BF5"/>
    <w:rsid w:val="005656B5"/>
    <w:rsid w:val="005666D1"/>
    <w:rsid w:val="00575E17"/>
    <w:rsid w:val="005A3E58"/>
    <w:rsid w:val="005B0486"/>
    <w:rsid w:val="005C4B80"/>
    <w:rsid w:val="005D4A9E"/>
    <w:rsid w:val="005E1D64"/>
    <w:rsid w:val="005E3CFF"/>
    <w:rsid w:val="005F41B0"/>
    <w:rsid w:val="00611B51"/>
    <w:rsid w:val="00623C60"/>
    <w:rsid w:val="0062471D"/>
    <w:rsid w:val="006366D9"/>
    <w:rsid w:val="0063770A"/>
    <w:rsid w:val="0063774C"/>
    <w:rsid w:val="006436F7"/>
    <w:rsid w:val="006654CF"/>
    <w:rsid w:val="006766B6"/>
    <w:rsid w:val="006803D3"/>
    <w:rsid w:val="00681CFE"/>
    <w:rsid w:val="006918E9"/>
    <w:rsid w:val="006B11F3"/>
    <w:rsid w:val="006C2415"/>
    <w:rsid w:val="006C4C99"/>
    <w:rsid w:val="006C6ADB"/>
    <w:rsid w:val="006D3FE9"/>
    <w:rsid w:val="006E57F6"/>
    <w:rsid w:val="006F40D5"/>
    <w:rsid w:val="00715621"/>
    <w:rsid w:val="00734058"/>
    <w:rsid w:val="00737646"/>
    <w:rsid w:val="00750F2B"/>
    <w:rsid w:val="00757D0B"/>
    <w:rsid w:val="00762E73"/>
    <w:rsid w:val="007655B5"/>
    <w:rsid w:val="007668CA"/>
    <w:rsid w:val="007A0562"/>
    <w:rsid w:val="007A3BBF"/>
    <w:rsid w:val="007A4748"/>
    <w:rsid w:val="007B74BF"/>
    <w:rsid w:val="007E67D3"/>
    <w:rsid w:val="007F6AE2"/>
    <w:rsid w:val="0080678B"/>
    <w:rsid w:val="00817FB1"/>
    <w:rsid w:val="0084652D"/>
    <w:rsid w:val="008706D3"/>
    <w:rsid w:val="00870CA2"/>
    <w:rsid w:val="00872B84"/>
    <w:rsid w:val="00873E68"/>
    <w:rsid w:val="00893C08"/>
    <w:rsid w:val="0089534D"/>
    <w:rsid w:val="008D5E73"/>
    <w:rsid w:val="008D7B01"/>
    <w:rsid w:val="008F7434"/>
    <w:rsid w:val="00901546"/>
    <w:rsid w:val="009304C1"/>
    <w:rsid w:val="00942513"/>
    <w:rsid w:val="00946500"/>
    <w:rsid w:val="00960BA6"/>
    <w:rsid w:val="00964A41"/>
    <w:rsid w:val="0096507A"/>
    <w:rsid w:val="00967561"/>
    <w:rsid w:val="00971741"/>
    <w:rsid w:val="00972500"/>
    <w:rsid w:val="00980200"/>
    <w:rsid w:val="009825A9"/>
    <w:rsid w:val="009B11D6"/>
    <w:rsid w:val="009B1935"/>
    <w:rsid w:val="009B6D1D"/>
    <w:rsid w:val="009C2C55"/>
    <w:rsid w:val="009C415A"/>
    <w:rsid w:val="009D33BA"/>
    <w:rsid w:val="00A01D99"/>
    <w:rsid w:val="00A20882"/>
    <w:rsid w:val="00A411E2"/>
    <w:rsid w:val="00A4516E"/>
    <w:rsid w:val="00A52715"/>
    <w:rsid w:val="00A57372"/>
    <w:rsid w:val="00A7151B"/>
    <w:rsid w:val="00A71B42"/>
    <w:rsid w:val="00A8330E"/>
    <w:rsid w:val="00A9043F"/>
    <w:rsid w:val="00A94056"/>
    <w:rsid w:val="00AC38E2"/>
    <w:rsid w:val="00AE2A3B"/>
    <w:rsid w:val="00AF2834"/>
    <w:rsid w:val="00AF6306"/>
    <w:rsid w:val="00B15308"/>
    <w:rsid w:val="00B44873"/>
    <w:rsid w:val="00B64654"/>
    <w:rsid w:val="00B72851"/>
    <w:rsid w:val="00B81FAC"/>
    <w:rsid w:val="00B84B54"/>
    <w:rsid w:val="00B86DB1"/>
    <w:rsid w:val="00B9054D"/>
    <w:rsid w:val="00BA2702"/>
    <w:rsid w:val="00BE1670"/>
    <w:rsid w:val="00BE484C"/>
    <w:rsid w:val="00BF5D76"/>
    <w:rsid w:val="00C147AE"/>
    <w:rsid w:val="00C17ECE"/>
    <w:rsid w:val="00C200B2"/>
    <w:rsid w:val="00C36121"/>
    <w:rsid w:val="00C37601"/>
    <w:rsid w:val="00C55452"/>
    <w:rsid w:val="00C65847"/>
    <w:rsid w:val="00C72650"/>
    <w:rsid w:val="00C770B3"/>
    <w:rsid w:val="00C9070A"/>
    <w:rsid w:val="00CA3DA8"/>
    <w:rsid w:val="00CB6A9F"/>
    <w:rsid w:val="00CB706B"/>
    <w:rsid w:val="00CC2D31"/>
    <w:rsid w:val="00CC771C"/>
    <w:rsid w:val="00CD1A1E"/>
    <w:rsid w:val="00CE5D1C"/>
    <w:rsid w:val="00CF416C"/>
    <w:rsid w:val="00CF6118"/>
    <w:rsid w:val="00D14DCC"/>
    <w:rsid w:val="00D27836"/>
    <w:rsid w:val="00D354F1"/>
    <w:rsid w:val="00D414D3"/>
    <w:rsid w:val="00D544C2"/>
    <w:rsid w:val="00D65B8A"/>
    <w:rsid w:val="00D749FB"/>
    <w:rsid w:val="00DC5F99"/>
    <w:rsid w:val="00DC66B2"/>
    <w:rsid w:val="00DD4A98"/>
    <w:rsid w:val="00DF6976"/>
    <w:rsid w:val="00E010F2"/>
    <w:rsid w:val="00E12E9B"/>
    <w:rsid w:val="00E1585D"/>
    <w:rsid w:val="00E15DAB"/>
    <w:rsid w:val="00E31A88"/>
    <w:rsid w:val="00E5528E"/>
    <w:rsid w:val="00E71697"/>
    <w:rsid w:val="00E72D6F"/>
    <w:rsid w:val="00E763B7"/>
    <w:rsid w:val="00EA2639"/>
    <w:rsid w:val="00EA6F6E"/>
    <w:rsid w:val="00EC0181"/>
    <w:rsid w:val="00EC265F"/>
    <w:rsid w:val="00EE38A6"/>
    <w:rsid w:val="00EE6F7E"/>
    <w:rsid w:val="00F05F91"/>
    <w:rsid w:val="00F34DAE"/>
    <w:rsid w:val="00F51B03"/>
    <w:rsid w:val="00F54AED"/>
    <w:rsid w:val="00F57B55"/>
    <w:rsid w:val="00F614D0"/>
    <w:rsid w:val="00F64823"/>
    <w:rsid w:val="00F750AB"/>
    <w:rsid w:val="00F8738A"/>
    <w:rsid w:val="00FB7EDB"/>
    <w:rsid w:val="00FD5459"/>
    <w:rsid w:val="00FD5EB1"/>
    <w:rsid w:val="00FE161E"/>
    <w:rsid w:val="00FF44EC"/>
    <w:rsid w:val="2A631EB1"/>
    <w:rsid w:val="2B09380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kern w:val="0"/>
      <w:sz w:val="24"/>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autoRedefine/>
    <w:unhideWhenUsed/>
    <w:qFormat/>
    <w:uiPriority w:val="99"/>
    <w:pPr>
      <w:tabs>
        <w:tab w:val="center" w:pos="4153"/>
        <w:tab w:val="right" w:pos="8306"/>
      </w:tabs>
      <w:snapToGrid w:val="0"/>
    </w:pPr>
    <w:rPr>
      <w:sz w:val="18"/>
      <w:szCs w:val="18"/>
    </w:rPr>
  </w:style>
  <w:style w:type="paragraph" w:styleId="3">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99"/>
    <w:pPr>
      <w:spacing w:before="100" w:beforeAutospacing="1" w:after="100" w:afterAutospacing="1"/>
    </w:pPr>
  </w:style>
  <w:style w:type="paragraph" w:styleId="7">
    <w:name w:val="List Paragraph"/>
    <w:basedOn w:val="1"/>
    <w:autoRedefine/>
    <w:qFormat/>
    <w:uiPriority w:val="99"/>
    <w:pPr>
      <w:widowControl w:val="0"/>
      <w:ind w:firstLine="420" w:firstLineChars="200"/>
      <w:jc w:val="both"/>
    </w:pPr>
    <w:rPr>
      <w:rFonts w:ascii="??" w:hAnsi="??" w:cs="Times New Roman"/>
      <w:kern w:val="2"/>
      <w:sz w:val="21"/>
    </w:rPr>
  </w:style>
  <w:style w:type="character" w:customStyle="1" w:styleId="8">
    <w:name w:val="页眉 Char"/>
    <w:basedOn w:val="6"/>
    <w:link w:val="3"/>
    <w:autoRedefine/>
    <w:qFormat/>
    <w:uiPriority w:val="99"/>
    <w:rPr>
      <w:rFonts w:ascii="宋体" w:hAnsi="宋体" w:cs="宋体"/>
      <w:kern w:val="0"/>
      <w:sz w:val="18"/>
      <w:szCs w:val="18"/>
    </w:rPr>
  </w:style>
  <w:style w:type="character" w:customStyle="1" w:styleId="9">
    <w:name w:val="页脚 Char"/>
    <w:basedOn w:val="6"/>
    <w:link w:val="2"/>
    <w:uiPriority w:val="99"/>
    <w:rPr>
      <w:rFonts w:ascii="宋体" w:hAnsi="宋体" w:cs="宋体"/>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323</Words>
  <Characters>1847</Characters>
  <Lines>15</Lines>
  <Paragraphs>4</Paragraphs>
  <TotalTime>882</TotalTime>
  <ScaleCrop>false</ScaleCrop>
  <LinksUpToDate>false</LinksUpToDate>
  <CharactersWithSpaces>2166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2022-08-13T09:45:00Z</dcterms:created>
  <dc:creator>春蕊 杨</dc:creator>
  <cp:lastModifiedBy>萧遥</cp:lastModifiedBy>
  <dcterms:modified xsi:type="dcterms:W3CDTF">2024-09-12T01:57:56Z</dcterms:modified>
  <dc:title>项目名称：抑郁症的新型标记物ELISA检测及临床应用</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3DA03C45363048C182507810D9286F8E_13</vt:lpwstr>
  </property>
</Properties>
</file>