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E7CE9">
      <w:pPr>
        <w:pStyle w:val="8"/>
        <w:framePr w:wrap="auto" w:vAnchor="margin" w:hAnchor="text" w:yAlign="inline"/>
        <w:rPr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项目需求说明书</w:t>
      </w:r>
    </w:p>
    <w:p w14:paraId="7755F09D">
      <w:pPr>
        <w:pStyle w:val="11"/>
        <w:framePr w:wrap="auto" w:vAnchor="margin" w:hAnchor="text" w:yAlign="inline"/>
        <w:numPr>
          <w:ilvl w:val="0"/>
          <w:numId w:val="1"/>
        </w:numPr>
        <w:bidi w:val="0"/>
        <w:ind w:right="0"/>
        <w:jc w:val="both"/>
        <w:rPr>
          <w:rFonts w:ascii="等线 Light" w:hAnsi="等线 Light" w:eastAsia="等线 Light" w:cs="等线 Light"/>
          <w:b/>
          <w:bCs/>
          <w:rtl w:val="0"/>
          <w:lang w:val="zh-TW" w:eastAsia="zh-TW"/>
        </w:rPr>
      </w:pPr>
      <w:r>
        <w:rPr>
          <w:rFonts w:ascii="等线 Light" w:hAnsi="等线 Light" w:eastAsia="等线 Light" w:cs="等线 Light"/>
          <w:b/>
          <w:bCs/>
          <w:outline w:val="0"/>
          <w:color w:val="000000"/>
          <w:kern w:val="2"/>
          <w:u w:color="000000"/>
          <w:rtl w:val="0"/>
          <w:lang w:val="zh-TW" w:eastAsia="zh-TW"/>
        </w:rPr>
        <w:t>商务与服务参数</w:t>
      </w:r>
    </w:p>
    <w:tbl>
      <w:tblPr>
        <w:tblStyle w:val="2"/>
        <w:tblW w:w="7697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51"/>
        <w:gridCol w:w="2333"/>
        <w:gridCol w:w="3904"/>
        <w:gridCol w:w="709"/>
      </w:tblGrid>
      <w:tr w14:paraId="278F207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0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E1AA372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序号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AFB5894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需求及参数名称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773057A">
            <w:pPr>
              <w:pStyle w:val="11"/>
              <w:framePr w:wrap="auto" w:vAnchor="margin" w:hAnchor="text" w:yAlign="inline"/>
            </w:pPr>
            <w:r>
              <w:rPr>
                <w:rFonts w:ascii="等线 Light" w:hAnsi="等线 Light" w:eastAsia="等线 Light" w:cs="等线 Light"/>
                <w:b/>
                <w:bCs/>
                <w:kern w:val="2"/>
                <w:shd w:val="clear" w:color="auto" w:fill="auto"/>
                <w:rtl w:val="0"/>
                <w:lang w:val="zh-TW" w:eastAsia="zh-TW"/>
              </w:rPr>
              <w:t>具体要求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E0B043C">
            <w:pPr>
              <w:pStyle w:val="11"/>
              <w:framePr w:wrap="auto" w:vAnchor="margin" w:hAnchor="text" w:yAlign="inline"/>
            </w:pPr>
            <w:r>
              <w:rPr>
                <w:rFonts w:ascii="等线 Light" w:hAnsi="等线 Light" w:eastAsia="等线 Light" w:cs="等线 Light"/>
                <w:b/>
                <w:bCs/>
                <w:kern w:val="2"/>
                <w:shd w:val="clear" w:color="auto" w:fill="auto"/>
                <w:rtl w:val="0"/>
                <w:lang w:val="zh-TW" w:eastAsia="zh-TW"/>
              </w:rPr>
              <w:t>备注</w:t>
            </w:r>
          </w:p>
        </w:tc>
      </w:tr>
      <w:tr w14:paraId="12D5BF9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8D4EB94"/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A85EEFF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基本要求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D9D12F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en-US"/>
              </w:rPr>
              <w:t>DRG</w:t>
            </w: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协作管理平台及相关软件系统运维及标准升级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41E7BE3"/>
        </w:tc>
      </w:tr>
      <w:tr w14:paraId="5B7C83F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0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4A88A1B"/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83A2026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服务地点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D8DD870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天津医科大学第二医院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EBB15AE"/>
        </w:tc>
      </w:tr>
      <w:tr w14:paraId="4166E2D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5A3376D"/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B8A838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服务范围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8B541B2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en-US"/>
              </w:rPr>
              <w:t>DRG</w:t>
            </w: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协作管理平台及相关软件系统运维及标准升级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8AA8240"/>
        </w:tc>
      </w:tr>
      <w:tr w14:paraId="3D440DF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10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67241FD"/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4583A0E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服务内容涉及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8D6ED1C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kern w:val="0"/>
                <w:sz w:val="21"/>
                <w:szCs w:val="21"/>
                <w:shd w:val="clear" w:color="auto" w:fill="auto"/>
                <w:rtl w:val="0"/>
                <w:lang w:val="zh-TW" w:eastAsia="zh-TW"/>
              </w:rPr>
              <w:t>成本核算的绩效分配系统、多维度绩效指标评测、医保全程审核及申诉平台、病案首页全流程质控管理系统、质控规则服务、</w:t>
            </w:r>
            <w:r>
              <w:rPr>
                <w:rFonts w:ascii="Songti SC" w:hAnsi="Songti SC" w:eastAsia="Songti SC" w:cs="Songti SC"/>
                <w:b/>
                <w:bCs/>
                <w:kern w:val="0"/>
                <w:sz w:val="21"/>
                <w:szCs w:val="21"/>
                <w:shd w:val="clear" w:color="auto" w:fill="auto"/>
                <w:rtl w:val="0"/>
                <w:lang w:val="en-US"/>
              </w:rPr>
              <w:t>CHS-DRG</w:t>
            </w:r>
            <w:r>
              <w:rPr>
                <w:rFonts w:ascii="Songti SC" w:hAnsi="Songti SC" w:eastAsia="Songti SC" w:cs="Songti SC"/>
                <w:b/>
                <w:bCs/>
                <w:kern w:val="0"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分组器服务、绩效考核标杆服务、智能编码服务、各类系统支持数据字典维护、各类系统支持管理模块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1E15D95"/>
        </w:tc>
      </w:tr>
      <w:tr w14:paraId="167C09B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0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1410214"/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573994A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维护期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FFF6A7D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服务周期为合同签订后3年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76693B8"/>
        </w:tc>
      </w:tr>
      <w:tr w14:paraId="1C0642D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C8586DE"/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3F090E9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付款周期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97BCEDA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按年度分期支付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3082362"/>
        </w:tc>
      </w:tr>
      <w:tr w14:paraId="39E3F7C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0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3A19A69"/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3599391">
            <w:pPr>
              <w:pStyle w:val="11"/>
              <w:framePr w:wrap="auto" w:vAnchor="margin" w:hAnchor="text" w:yAlign="inline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实际性要求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C7412AA">
            <w:pPr>
              <w:pStyle w:val="11"/>
              <w:framePr w:wrap="auto" w:vAnchor="margin" w:hAnchor="text" w:yAlign="inline"/>
            </w:pPr>
            <w:r>
              <w:rPr>
                <w:rFonts w:ascii="等线 Light" w:hAnsi="等线 Light" w:eastAsia="等线 Light" w:cs="等线 Light"/>
                <w:b/>
                <w:bCs/>
                <w:kern w:val="2"/>
                <w:sz w:val="24"/>
                <w:szCs w:val="24"/>
                <w:shd w:val="clear" w:color="auto" w:fill="auto"/>
                <w:rtl w:val="0"/>
                <w:lang w:val="en-US"/>
              </w:rPr>
              <w:t>1.</w:t>
            </w:r>
            <w:r>
              <w:rPr>
                <w:rFonts w:hint="default" w:ascii="Arial Unicode MS" w:hAnsi="Arial Unicode MS" w:eastAsia="Arial Unicode MS" w:cs="Arial Unicode MS"/>
                <w:b w:val="0"/>
                <w:bCs w:val="0"/>
                <w:i w:val="0"/>
                <w:iCs w:val="0"/>
                <w:kern w:val="2"/>
                <w:sz w:val="24"/>
                <w:szCs w:val="24"/>
                <w:shd w:val="clear" w:color="auto" w:fill="auto"/>
                <w:rtl w:val="0"/>
                <w:lang w:val="en-US"/>
              </w:rPr>
              <w:t>★</w:t>
            </w: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具有独立承担民事责任的能力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B10F207"/>
        </w:tc>
      </w:tr>
      <w:tr w14:paraId="6AAB507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0" w:hRule="atLeast"/>
        </w:trPr>
        <w:tc>
          <w:tcPr>
            <w:tcW w:w="7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8C2FDF2"/>
        </w:tc>
      </w:tr>
    </w:tbl>
    <w:p w14:paraId="34395A15">
      <w:pPr>
        <w:pStyle w:val="11"/>
        <w:framePr w:wrap="auto" w:vAnchor="margin" w:hAnchor="text" w:yAlign="inline"/>
        <w:numPr>
          <w:ilvl w:val="0"/>
          <w:numId w:val="2"/>
        </w:numPr>
        <w:spacing w:line="240" w:lineRule="auto"/>
        <w:rPr>
          <w:lang w:val="zh-TW" w:eastAsia="zh-TW"/>
        </w:rPr>
      </w:pPr>
    </w:p>
    <w:p w14:paraId="1C3933FA">
      <w:pPr>
        <w:pStyle w:val="11"/>
        <w:framePr w:wrap="auto" w:vAnchor="margin" w:hAnchor="text" w:yAlign="inline"/>
        <w:ind w:left="1200" w:firstLine="0"/>
      </w:pPr>
      <w:r>
        <w:rPr>
          <w:rFonts w:ascii="等线 Light" w:hAnsi="等线 Light" w:eastAsia="等线 Light" w:cs="等线 Light"/>
          <w:b/>
          <w:bCs/>
          <w:outline w:val="0"/>
          <w:color w:val="000000"/>
          <w:kern w:val="2"/>
          <w:u w:color="000000"/>
        </w:rPr>
        <w:br w:type="page"/>
      </w:r>
    </w:p>
    <w:p w14:paraId="2A8DCB93">
      <w:pPr>
        <w:pStyle w:val="11"/>
        <w:framePr w:wrap="auto" w:vAnchor="margin" w:hAnchor="text" w:yAlign="inline"/>
        <w:ind w:left="1200" w:firstLine="0"/>
        <w:rPr>
          <w:rFonts w:ascii="等线 Light" w:hAnsi="等线 Light" w:eastAsia="等线 Light" w:cs="等线 Light"/>
          <w:outline w:val="0"/>
          <w:color w:val="000000"/>
          <w:kern w:val="2"/>
          <w:u w:color="000000"/>
        </w:rPr>
      </w:pPr>
      <w:r>
        <w:rPr>
          <w:rFonts w:ascii="等线 Light" w:hAnsi="等线 Light" w:eastAsia="等线 Light" w:cs="等线 Light"/>
          <w:outline w:val="0"/>
          <w:color w:val="000000"/>
          <w:kern w:val="2"/>
          <w:u w:color="000000"/>
          <w:rtl w:val="0"/>
          <w:lang w:val="en-US"/>
        </w:rPr>
        <w:t>1.</w:t>
      </w:r>
      <w:r>
        <w:rPr>
          <w:rFonts w:ascii="等线 Light" w:hAnsi="等线 Light" w:eastAsia="等线 Light" w:cs="等线 Light"/>
          <w:outline w:val="0"/>
          <w:color w:val="000000"/>
          <w:kern w:val="2"/>
          <w:u w:color="000000"/>
          <w:rtl w:val="0"/>
          <w:lang w:val="zh-TW" w:eastAsia="zh-TW"/>
        </w:rPr>
        <w:t>服务范围：</w:t>
      </w:r>
    </w:p>
    <w:p w14:paraId="66786882">
      <w:pPr>
        <w:pStyle w:val="11"/>
        <w:framePr w:wrap="auto" w:vAnchor="margin" w:hAnchor="text" w:yAlign="inline"/>
        <w:ind w:firstLine="480"/>
        <w:rPr>
          <w:rFonts w:ascii="等线 Light" w:hAnsi="等线 Light" w:eastAsia="等线 Light" w:cs="等线 Light"/>
          <w:outline w:val="0"/>
          <w:color w:val="000000"/>
          <w:kern w:val="2"/>
          <w:u w:color="000000"/>
        </w:rPr>
      </w:pPr>
      <w:r>
        <w:rPr>
          <w:rFonts w:ascii="等线 Light" w:hAnsi="等线 Light" w:eastAsia="等线 Light" w:cs="等线 Light"/>
          <w:outline w:val="0"/>
          <w:color w:val="000000"/>
          <w:kern w:val="2"/>
          <w:u w:color="000000"/>
          <w:rtl w:val="0"/>
          <w:lang w:val="zh-TW" w:eastAsia="zh-TW"/>
        </w:rPr>
        <w:t>涵盖所有在天津医科大学第二医院已上线验收的医院</w:t>
      </w:r>
      <w:r>
        <w:rPr>
          <w:rFonts w:ascii="等线 Light" w:hAnsi="等线 Light" w:eastAsia="等线 Light" w:cs="等线 Light"/>
          <w:outline w:val="0"/>
          <w:color w:val="000000"/>
          <w:kern w:val="2"/>
          <w:u w:color="000000"/>
          <w:rtl w:val="0"/>
          <w:lang w:val="en-US"/>
        </w:rPr>
        <w:t>DRG</w:t>
      </w:r>
      <w:r>
        <w:rPr>
          <w:rFonts w:ascii="等线 Light" w:hAnsi="等线 Light" w:eastAsia="等线 Light" w:cs="等线 Light"/>
          <w:outline w:val="0"/>
          <w:color w:val="000000"/>
          <w:kern w:val="2"/>
          <w:u w:color="000000"/>
          <w:rtl w:val="0"/>
          <w:lang w:val="zh-TW" w:eastAsia="zh-TW"/>
        </w:rPr>
        <w:t>协作管理平台及相关软件系统，主要软件及相关接口包括：</w:t>
      </w:r>
    </w:p>
    <w:tbl>
      <w:tblPr>
        <w:tblStyle w:val="2"/>
        <w:tblW w:w="885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28"/>
        <w:gridCol w:w="4428"/>
      </w:tblGrid>
      <w:tr w14:paraId="16F5606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1" w:hRule="atLeast"/>
        </w:trPr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2AF12">
            <w:pPr>
              <w:pStyle w:val="9"/>
              <w:framePr w:wrap="auto" w:vAnchor="margin" w:hAnchor="text" w:yAlign="inline"/>
              <w:spacing w:line="400" w:lineRule="exact"/>
              <w:ind w:firstLine="422"/>
              <w:jc w:val="center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成本核算的绩效分配系统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F68A3">
            <w:pPr>
              <w:pStyle w:val="11"/>
              <w:framePr w:wrap="auto" w:vAnchor="margin" w:hAnchor="text" w:yAlign="inline"/>
              <w:spacing w:line="240" w:lineRule="auto"/>
              <w:jc w:val="center"/>
            </w:pPr>
            <w:r>
              <w:rPr>
                <w:rFonts w:ascii="Songti SC" w:hAnsi="Songti SC" w:eastAsia="Songti SC" w:cs="Songti SC"/>
                <w:b/>
                <w:bCs/>
                <w:kern w:val="0"/>
                <w:sz w:val="21"/>
                <w:szCs w:val="21"/>
                <w:shd w:val="clear" w:color="auto" w:fill="auto"/>
                <w:rtl w:val="0"/>
                <w:lang w:val="en-US"/>
              </w:rPr>
              <w:t>CHS-DRG</w:t>
            </w:r>
            <w:r>
              <w:rPr>
                <w:rFonts w:hint="eastAsia" w:ascii="Songti SC" w:hAnsi="Songti SC" w:eastAsia="Songti SC" w:cs="Songti SC"/>
                <w:b/>
                <w:bCs/>
                <w:kern w:val="0"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分组器服务</w:t>
            </w:r>
          </w:p>
        </w:tc>
      </w:tr>
      <w:tr w14:paraId="7593F5B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0" w:hRule="atLeast"/>
        </w:trPr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571E1">
            <w:pPr>
              <w:pStyle w:val="9"/>
              <w:framePr w:wrap="auto" w:vAnchor="margin" w:hAnchor="text" w:yAlign="inline"/>
              <w:jc w:val="center"/>
            </w:pPr>
            <w:r>
              <w:rPr>
                <w:rFonts w:ascii="Songti SC" w:hAnsi="Songti SC" w:eastAsia="Songti SC" w:cs="Songti SC"/>
                <w:b/>
                <w:bCs/>
                <w:kern w:val="0"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多维度绩效指标评测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7E429">
            <w:pPr>
              <w:pStyle w:val="9"/>
              <w:framePr w:wrap="auto" w:vAnchor="margin" w:hAnchor="text" w:yAlign="inline"/>
              <w:spacing w:before="120" w:after="120" w:line="240" w:lineRule="auto"/>
              <w:jc w:val="center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绩效考核标杆服务</w:t>
            </w:r>
          </w:p>
        </w:tc>
      </w:tr>
      <w:tr w14:paraId="42EA3BD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0" w:hRule="atLeast"/>
        </w:trPr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87B59">
            <w:pPr>
              <w:pStyle w:val="11"/>
              <w:framePr w:wrap="auto" w:vAnchor="margin" w:hAnchor="text" w:yAlign="inline"/>
              <w:spacing w:line="240" w:lineRule="auto"/>
              <w:jc w:val="center"/>
            </w:pPr>
            <w:r>
              <w:rPr>
                <w:rFonts w:hint="eastAsia" w:ascii="Songti SC" w:hAnsi="Songti SC" w:eastAsia="Songti SC" w:cs="Songti SC"/>
                <w:b/>
                <w:bCs/>
                <w:kern w:val="0"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医保全程审核及申诉平台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091BD">
            <w:pPr>
              <w:pStyle w:val="9"/>
              <w:framePr w:wrap="auto" w:vAnchor="margin" w:hAnchor="text" w:yAlign="inline"/>
              <w:spacing w:before="120" w:after="120" w:line="240" w:lineRule="auto"/>
              <w:jc w:val="center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智能编码服务</w:t>
            </w:r>
          </w:p>
        </w:tc>
      </w:tr>
      <w:tr w14:paraId="1237BE5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0" w:hRule="atLeast"/>
        </w:trPr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FDC0A">
            <w:pPr>
              <w:pStyle w:val="11"/>
              <w:framePr w:wrap="auto" w:vAnchor="margin" w:hAnchor="text" w:yAlign="inline"/>
              <w:spacing w:line="240" w:lineRule="auto"/>
              <w:jc w:val="center"/>
            </w:pPr>
            <w:r>
              <w:rPr>
                <w:rFonts w:hint="eastAsia" w:ascii="Songti SC" w:hAnsi="Songti SC" w:eastAsia="Songti SC" w:cs="Songti SC"/>
                <w:b/>
                <w:bCs/>
                <w:kern w:val="0"/>
                <w:sz w:val="21"/>
                <w:szCs w:val="21"/>
                <w:shd w:val="clear" w:color="auto" w:fill="auto"/>
                <w:rtl w:val="0"/>
                <w:lang w:val="zh-TW" w:eastAsia="zh-TW"/>
              </w:rPr>
              <w:t>病案首页全流程质控管理系统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02159">
            <w:pPr>
              <w:pStyle w:val="11"/>
              <w:framePr w:wrap="auto" w:vAnchor="margin" w:hAnchor="text" w:yAlign="inline"/>
              <w:spacing w:line="240" w:lineRule="auto"/>
              <w:jc w:val="center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各类系统支持数据字典维护</w:t>
            </w:r>
          </w:p>
        </w:tc>
      </w:tr>
      <w:tr w14:paraId="25D3646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0" w:hRule="atLeast"/>
        </w:trPr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63DE4">
            <w:pPr>
              <w:pStyle w:val="11"/>
              <w:framePr w:wrap="auto" w:vAnchor="margin" w:hAnchor="text" w:yAlign="inline"/>
              <w:spacing w:line="240" w:lineRule="auto"/>
              <w:jc w:val="center"/>
            </w:pPr>
            <w:r>
              <w:rPr>
                <w:rFonts w:hint="eastAsia" w:ascii="Songti SC" w:hAnsi="Songti SC" w:eastAsia="Songti SC" w:cs="Songti SC"/>
                <w:b/>
                <w:bCs/>
                <w:kern w:val="0"/>
                <w:sz w:val="21"/>
                <w:szCs w:val="21"/>
                <w:shd w:val="clear" w:color="auto" w:fill="auto"/>
                <w:rtl w:val="0"/>
                <w:lang w:val="zh-TW" w:eastAsia="zh-TW"/>
              </w:rPr>
              <w:t>质控规则服务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1ADE9">
            <w:pPr>
              <w:pStyle w:val="11"/>
              <w:framePr w:wrap="auto" w:vAnchor="margin" w:hAnchor="text" w:yAlign="inline"/>
              <w:spacing w:line="240" w:lineRule="auto"/>
              <w:jc w:val="center"/>
            </w:pPr>
            <w:r>
              <w:rPr>
                <w:rFonts w:ascii="Songti SC" w:hAnsi="Songti SC" w:eastAsia="Songti SC" w:cs="Songti SC"/>
                <w:b/>
                <w:bCs/>
                <w:sz w:val="21"/>
                <w:szCs w:val="21"/>
                <w:shd w:val="clear" w:color="auto" w:fill="auto"/>
                <w:rtl w:val="0"/>
                <w:lang w:val="zh-TW" w:eastAsia="zh-TW"/>
              </w:rPr>
              <w:t>各类系统支持管理模块</w:t>
            </w:r>
          </w:p>
        </w:tc>
      </w:tr>
    </w:tbl>
    <w:p w14:paraId="43F5F32D">
      <w:pPr>
        <w:pStyle w:val="11"/>
        <w:framePr w:wrap="auto" w:vAnchor="margin" w:hAnchor="text" w:yAlign="inline"/>
        <w:spacing w:line="240" w:lineRule="auto"/>
        <w:rPr>
          <w:rFonts w:ascii="等线 Light" w:hAnsi="等线 Light" w:eastAsia="等线 Light" w:cs="等线 Light"/>
          <w:outline w:val="0"/>
          <w:color w:val="000000"/>
          <w:kern w:val="2"/>
          <w:u w:color="000000"/>
        </w:rPr>
      </w:pPr>
    </w:p>
    <w:p w14:paraId="21308227">
      <w:pPr>
        <w:pStyle w:val="9"/>
        <w:framePr w:wrap="auto" w:vAnchor="margin" w:hAnchor="text" w:yAlign="inline"/>
        <w:ind w:firstLine="480"/>
        <w:rPr>
          <w:rFonts w:ascii="等线 Light" w:hAnsi="等线 Light" w:eastAsia="等线 Light" w:cs="等线 Light"/>
        </w:rPr>
      </w:pPr>
      <w:r>
        <w:rPr>
          <w:rFonts w:ascii="等线 Light" w:hAnsi="等线 Light" w:eastAsia="等线 Light" w:cs="等线 Light"/>
          <w:rtl w:val="0"/>
          <w:lang w:val="en-US"/>
        </w:rPr>
        <w:t>2.</w:t>
      </w:r>
      <w:r>
        <w:rPr>
          <w:rFonts w:ascii="等线 Light" w:hAnsi="等线 Light" w:eastAsia="等线 Light" w:cs="等线 Light"/>
          <w:rtl w:val="0"/>
          <w:lang w:val="zh-TW" w:eastAsia="zh-TW"/>
        </w:rPr>
        <w:t>服务内容：</w:t>
      </w:r>
    </w:p>
    <w:p w14:paraId="42DC8DB5">
      <w:pPr>
        <w:pStyle w:val="9"/>
        <w:framePr w:wrap="auto" w:vAnchor="margin" w:hAnchor="text" w:yAlign="inline"/>
        <w:ind w:firstLine="480"/>
        <w:rPr>
          <w:rFonts w:ascii="等线 Light" w:hAnsi="等线 Light" w:eastAsia="等线 Light" w:cs="等线 Light"/>
        </w:rPr>
      </w:pPr>
      <w:r>
        <w:rPr>
          <w:rFonts w:ascii="等线 Light" w:hAnsi="等线 Light" w:eastAsia="等线 Light" w:cs="等线 Light"/>
          <w:rtl w:val="0"/>
          <w:lang w:val="zh-TW" w:eastAsia="zh-TW"/>
        </w:rPr>
        <w:t>（</w:t>
      </w:r>
      <w:r>
        <w:rPr>
          <w:rFonts w:ascii="等线 Light" w:hAnsi="等线 Light" w:eastAsia="等线 Light" w:cs="等线 Light"/>
          <w:rtl w:val="0"/>
          <w:lang w:val="en-US"/>
        </w:rPr>
        <w:t>1</w:t>
      </w:r>
      <w:r>
        <w:rPr>
          <w:rFonts w:ascii="等线 Light" w:hAnsi="等线 Light" w:eastAsia="等线 Light" w:cs="等线 Light"/>
          <w:rtl w:val="0"/>
          <w:lang w:val="zh-TW" w:eastAsia="zh-TW"/>
        </w:rPr>
        <w:t>）供应商在规定时间内完成医院</w:t>
      </w:r>
      <w:r>
        <w:rPr>
          <w:rFonts w:ascii="等线 Light" w:hAnsi="等线 Light" w:eastAsia="等线 Light" w:cs="等线 Light"/>
          <w:rtl w:val="0"/>
          <w:lang w:val="en-US"/>
        </w:rPr>
        <w:t>DRG</w:t>
      </w:r>
      <w:r>
        <w:rPr>
          <w:rFonts w:ascii="等线 Light" w:hAnsi="等线 Light" w:eastAsia="等线 Light" w:cs="等线 Light"/>
          <w:rtl w:val="0"/>
          <w:lang w:val="zh-TW" w:eastAsia="zh-TW"/>
        </w:rPr>
        <w:t>协作管理平台及相关软件系统中出现的问题等，并且保证</w:t>
      </w:r>
      <w:r>
        <w:rPr>
          <w:rFonts w:ascii="等线 Light" w:hAnsi="等线 Light" w:eastAsia="等线 Light" w:cs="等线 Light"/>
          <w:rtl w:val="0"/>
          <w:lang w:val="en-US"/>
        </w:rPr>
        <w:t>DRG</w:t>
      </w:r>
      <w:r>
        <w:rPr>
          <w:rFonts w:ascii="等线 Light" w:hAnsi="等线 Light" w:eastAsia="等线 Light" w:cs="等线 Light"/>
          <w:rtl w:val="0"/>
          <w:lang w:val="zh-TW" w:eastAsia="zh-TW"/>
        </w:rPr>
        <w:t>协作管理平台及相关软件系统的安全稳定运行。</w:t>
      </w:r>
    </w:p>
    <w:p w14:paraId="5BB0DAC5">
      <w:pPr>
        <w:pStyle w:val="9"/>
        <w:framePr w:wrap="auto" w:vAnchor="margin" w:hAnchor="text" w:yAlign="inline"/>
        <w:ind w:firstLine="480"/>
        <w:rPr>
          <w:rFonts w:ascii="等线 Light" w:hAnsi="等线 Light" w:eastAsia="等线 Light" w:cs="等线 Light"/>
        </w:rPr>
      </w:pPr>
      <w:r>
        <w:rPr>
          <w:rFonts w:ascii="等线 Light" w:hAnsi="等线 Light" w:eastAsia="等线 Light" w:cs="等线 Light"/>
          <w:rtl w:val="0"/>
          <w:lang w:val="zh-TW" w:eastAsia="zh-TW"/>
        </w:rPr>
        <w:t>（</w:t>
      </w:r>
      <w:r>
        <w:rPr>
          <w:rFonts w:ascii="等线 Light" w:hAnsi="等线 Light" w:eastAsia="等线 Light" w:cs="等线 Light"/>
          <w:rtl w:val="0"/>
          <w:lang w:val="en-US"/>
        </w:rPr>
        <w:t>2</w:t>
      </w:r>
      <w:r>
        <w:rPr>
          <w:rFonts w:ascii="等线 Light" w:hAnsi="等线 Light" w:eastAsia="等线 Light" w:cs="等线 Light"/>
          <w:rtl w:val="0"/>
          <w:lang w:val="zh-TW" w:eastAsia="zh-TW"/>
        </w:rPr>
        <w:t>）供应商安排专业技术负责人负责与医院协调</w:t>
      </w:r>
      <w:r>
        <w:rPr>
          <w:rFonts w:ascii="等线 Light" w:hAnsi="等线 Light" w:eastAsia="等线 Light" w:cs="等线 Light"/>
          <w:rtl w:val="0"/>
          <w:lang w:val="en-US"/>
        </w:rPr>
        <w:t>DRG</w:t>
      </w:r>
      <w:r>
        <w:rPr>
          <w:rFonts w:ascii="等线 Light" w:hAnsi="等线 Light" w:eastAsia="等线 Light" w:cs="等线 Light"/>
          <w:rtl w:val="0"/>
          <w:lang w:val="zh-TW" w:eastAsia="zh-TW"/>
        </w:rPr>
        <w:t>协作管理平台及相关软件系统维护的相关事宜，发现问题及时处理，技术热线：</w:t>
      </w:r>
      <w:r>
        <w:rPr>
          <w:rFonts w:ascii="等线 Light" w:hAnsi="等线 Light" w:eastAsia="等线 Light" w:cs="等线 Light"/>
          <w:rtl w:val="0"/>
          <w:lang w:val="en-US"/>
        </w:rPr>
        <w:t>Tel:</w:t>
      </w:r>
      <w:r>
        <w:rPr>
          <w:rFonts w:ascii="等线 Light" w:hAnsi="等线 Light" w:eastAsia="等线 Light" w:cs="等线 Light"/>
          <w:rtl w:val="0"/>
          <w:lang w:val="zh-TW" w:eastAsia="zh-TW"/>
        </w:rPr>
        <w:t>；电话技术支持的时间在星期一至星期五，上午</w:t>
      </w:r>
      <w:r>
        <w:rPr>
          <w:rFonts w:ascii="等线 Light" w:hAnsi="等线 Light" w:eastAsia="等线 Light" w:cs="等线 Light"/>
          <w:rtl w:val="0"/>
          <w:lang w:val="en-US"/>
        </w:rPr>
        <w:t>8:30</w:t>
      </w:r>
      <w:r>
        <w:rPr>
          <w:rFonts w:ascii="等线 Light" w:hAnsi="等线 Light" w:eastAsia="等线 Light" w:cs="等线 Light"/>
          <w:rtl w:val="0"/>
          <w:lang w:val="zh-TW" w:eastAsia="zh-TW"/>
        </w:rPr>
        <w:t>至下午</w:t>
      </w:r>
      <w:r>
        <w:rPr>
          <w:rFonts w:ascii="等线 Light" w:hAnsi="等线 Light" w:eastAsia="等线 Light" w:cs="等线 Light"/>
          <w:rtl w:val="0"/>
          <w:lang w:val="en-US"/>
        </w:rPr>
        <w:t>20:30</w:t>
      </w:r>
      <w:r>
        <w:rPr>
          <w:rFonts w:ascii="等线 Light" w:hAnsi="等线 Light" w:eastAsia="等线 Light" w:cs="等线 Light"/>
          <w:rtl w:val="0"/>
          <w:lang w:val="zh-TW" w:eastAsia="zh-TW"/>
        </w:rPr>
        <w:t>（节假日除外）、远程技术支持的时间在星期一至星期日，</w:t>
      </w:r>
      <w:r>
        <w:rPr>
          <w:rFonts w:ascii="等线 Light" w:hAnsi="等线 Light" w:eastAsia="等线 Light" w:cs="等线 Light"/>
          <w:rtl w:val="0"/>
          <w:lang w:val="en-US"/>
        </w:rPr>
        <w:t>7×24</w:t>
      </w:r>
      <w:r>
        <w:rPr>
          <w:rFonts w:ascii="等线 Light" w:hAnsi="等线 Light" w:eastAsia="等线 Light" w:cs="等线 Light"/>
          <w:rtl w:val="0"/>
          <w:lang w:val="zh-TW" w:eastAsia="zh-TW"/>
        </w:rPr>
        <w:t>小时。工作日内，电话响应时间不超过</w:t>
      </w:r>
      <w:r>
        <w:rPr>
          <w:rFonts w:ascii="等线 Light" w:hAnsi="等线 Light" w:eastAsia="等线 Light" w:cs="等线 Light"/>
          <w:rtl w:val="0"/>
          <w:lang w:val="en-US"/>
        </w:rPr>
        <w:t>1</w:t>
      </w:r>
      <w:r>
        <w:rPr>
          <w:rFonts w:ascii="等线 Light" w:hAnsi="等线 Light" w:eastAsia="等线 Light" w:cs="等线 Light"/>
          <w:rtl w:val="0"/>
          <w:lang w:val="zh-TW" w:eastAsia="zh-TW"/>
        </w:rPr>
        <w:t>小时；现场提供技术服务时间由甲乙双方共同协商。</w:t>
      </w:r>
    </w:p>
    <w:p w14:paraId="16F4E724">
      <w:pPr>
        <w:pStyle w:val="9"/>
        <w:framePr w:wrap="auto" w:vAnchor="margin" w:hAnchor="text" w:yAlign="inline"/>
        <w:ind w:firstLine="480"/>
        <w:rPr>
          <w:rFonts w:ascii="等线 Light" w:hAnsi="等线 Light" w:eastAsia="等线 Light" w:cs="等线 Light"/>
        </w:rPr>
      </w:pPr>
      <w:r>
        <w:rPr>
          <w:rFonts w:ascii="等线 Light" w:hAnsi="等线 Light" w:eastAsia="等线 Light" w:cs="等线 Light"/>
          <w:rtl w:val="0"/>
          <w:lang w:val="zh-TW" w:eastAsia="zh-TW"/>
        </w:rPr>
        <w:t>（</w:t>
      </w:r>
      <w:r>
        <w:rPr>
          <w:rFonts w:ascii="等线 Light" w:hAnsi="等线 Light" w:eastAsia="等线 Light" w:cs="等线 Light"/>
          <w:rtl w:val="0"/>
          <w:lang w:val="en-US"/>
        </w:rPr>
        <w:t>3</w:t>
      </w:r>
      <w:r>
        <w:rPr>
          <w:rFonts w:ascii="等线 Light" w:hAnsi="等线 Light" w:eastAsia="等线 Light" w:cs="等线 Light"/>
          <w:rtl w:val="0"/>
          <w:lang w:val="zh-TW" w:eastAsia="zh-TW"/>
        </w:rPr>
        <w:t>）培训服务：针对服务期间修改</w:t>
      </w:r>
      <w:r>
        <w:rPr>
          <w:rFonts w:ascii="等线 Light" w:hAnsi="等线 Light" w:eastAsia="等线 Light" w:cs="等线 Light"/>
          <w:rtl w:val="0"/>
          <w:lang w:val="en-US"/>
        </w:rPr>
        <w:t>/</w:t>
      </w:r>
      <w:r>
        <w:rPr>
          <w:rFonts w:ascii="等线 Light" w:hAnsi="等线 Light" w:eastAsia="等线 Light" w:cs="等线 Light"/>
          <w:rtl w:val="0"/>
          <w:lang w:val="zh-TW" w:eastAsia="zh-TW"/>
        </w:rPr>
        <w:t>升级的软件功能提供培训服务，供应商承诺对医院专职人员进行培训，使其能很好的掌握系统的功能。</w:t>
      </w:r>
    </w:p>
    <w:p w14:paraId="6A27C0E6">
      <w:pPr>
        <w:pStyle w:val="9"/>
        <w:framePr w:wrap="auto" w:vAnchor="margin" w:hAnchor="text" w:yAlign="inline"/>
        <w:ind w:firstLine="480"/>
        <w:rPr>
          <w:rFonts w:ascii="等线 Light" w:hAnsi="等线 Light" w:eastAsia="等线 Light" w:cs="等线 Light"/>
        </w:rPr>
      </w:pPr>
      <w:r>
        <w:rPr>
          <w:rFonts w:ascii="等线 Light" w:hAnsi="等线 Light" w:eastAsia="等线 Light" w:cs="等线 Light"/>
          <w:rtl w:val="0"/>
          <w:lang w:val="zh-TW" w:eastAsia="zh-TW"/>
        </w:rPr>
        <w:t>（</w:t>
      </w:r>
      <w:r>
        <w:rPr>
          <w:rFonts w:ascii="等线 Light" w:hAnsi="等线 Light" w:eastAsia="等线 Light" w:cs="等线 Light"/>
          <w:rtl w:val="0"/>
          <w:lang w:val="en-US"/>
        </w:rPr>
        <w:t>4</w:t>
      </w:r>
      <w:r>
        <w:rPr>
          <w:rFonts w:ascii="等线 Light" w:hAnsi="等线 Light" w:eastAsia="等线 Light" w:cs="等线 Light"/>
          <w:rtl w:val="0"/>
          <w:lang w:val="zh-TW" w:eastAsia="zh-TW"/>
        </w:rPr>
        <w:t>）巡检服务：供应商安排专业技术人员进行每年两次的定期回访，对关键科室进行走访，进行问题的梳理、收集和解决。</w:t>
      </w:r>
    </w:p>
    <w:p w14:paraId="4A422153">
      <w:pPr>
        <w:pStyle w:val="9"/>
        <w:framePr w:wrap="auto" w:vAnchor="margin" w:hAnchor="text" w:yAlign="inline"/>
        <w:spacing w:line="240" w:lineRule="auto"/>
        <w:ind w:firstLine="480"/>
        <w:rPr>
          <w:rFonts w:ascii="等线 Light" w:hAnsi="等线 Light" w:eastAsia="等线 Light" w:cs="等线 Light"/>
        </w:rPr>
      </w:pPr>
      <w:r>
        <w:rPr>
          <w:rFonts w:ascii="等线 Light" w:hAnsi="等线 Light" w:eastAsia="等线 Light" w:cs="等线 Light"/>
          <w:rtl w:val="0"/>
          <w:lang w:val="zh-TW" w:eastAsia="zh-TW"/>
        </w:rPr>
        <w:t>（</w:t>
      </w:r>
      <w:r>
        <w:rPr>
          <w:rFonts w:ascii="等线 Light" w:hAnsi="等线 Light" w:eastAsia="等线 Light" w:cs="等线 Light"/>
          <w:rtl w:val="0"/>
          <w:lang w:val="en-US"/>
        </w:rPr>
        <w:t>5</w:t>
      </w:r>
      <w:r>
        <w:rPr>
          <w:rFonts w:ascii="等线 Light" w:hAnsi="等线 Light" w:eastAsia="等线 Light" w:cs="等线 Light"/>
          <w:rtl w:val="0"/>
          <w:lang w:val="zh-TW" w:eastAsia="zh-TW"/>
        </w:rPr>
        <w:t>）紧急情况处理：遇到医院业务信息系统紧急情况，如医院门急诊</w:t>
      </w:r>
      <w:r>
        <w:rPr>
          <w:rFonts w:ascii="等线 Light" w:hAnsi="等线 Light" w:eastAsia="等线 Light" w:cs="等线 Light"/>
          <w:rtl w:val="0"/>
          <w:lang w:val="en-US"/>
        </w:rPr>
        <w:t>DRG</w:t>
      </w:r>
      <w:r>
        <w:rPr>
          <w:rFonts w:ascii="等线 Light" w:hAnsi="等线 Light" w:eastAsia="等线 Light" w:cs="等线 Light"/>
          <w:rtl w:val="0"/>
          <w:lang w:val="zh-TW" w:eastAsia="zh-TW"/>
        </w:rPr>
        <w:t>系统、住院</w:t>
      </w:r>
      <w:r>
        <w:rPr>
          <w:rFonts w:ascii="等线 Light" w:hAnsi="等线 Light" w:eastAsia="等线 Light" w:cs="等线 Light"/>
          <w:rtl w:val="0"/>
          <w:lang w:val="en-US"/>
        </w:rPr>
        <w:t>DRG</w:t>
      </w:r>
      <w:r>
        <w:rPr>
          <w:rFonts w:ascii="等线 Light" w:hAnsi="等线 Light" w:eastAsia="等线 Light" w:cs="等线 Light"/>
          <w:rtl w:val="0"/>
          <w:lang w:val="zh-TW" w:eastAsia="zh-TW"/>
        </w:rPr>
        <w:t>系统等大面积宕机，公司在收到甲方有效通知时起，务必安排有经验的工程师第一时间响应，必要时第一时间快速赶到现场，协助甲方信息工作人员紧急处理情况。</w:t>
      </w:r>
    </w:p>
    <w:p w14:paraId="1017073B">
      <w:pPr>
        <w:pStyle w:val="10"/>
        <w:framePr w:wrap="auto" w:vAnchor="margin" w:hAnchor="text" w:yAlign="inline"/>
        <w:rPr>
          <w:lang w:val="en-US"/>
        </w:rPr>
      </w:pPr>
    </w:p>
    <w:p w14:paraId="6C4A90C3">
      <w:pPr>
        <w:pStyle w:val="11"/>
        <w:framePr w:wrap="auto" w:vAnchor="margin" w:hAnchor="text" w:yAlign="inline"/>
        <w:ind w:firstLine="480"/>
      </w:pPr>
      <w:r>
        <w:rPr>
          <w:rFonts w:ascii="等线 Light" w:hAnsi="等线 Light" w:eastAsia="等线 Light" w:cs="等线 Light"/>
          <w:outline w:val="0"/>
          <w:color w:val="000000"/>
          <w:kern w:val="2"/>
          <w:u w:color="000000"/>
          <w:rtl w:val="0"/>
          <w:lang w:val="zh-TW" w:eastAsia="zh-TW"/>
        </w:rPr>
        <w:t>（6）升级服务：维保期内供应商负责免费为医院提供甲方DRGs系统标准版本升级（含国家及省级DRG/DIP政策调整所需的分组方案、编码标准等配套升级）；免费升级不包含医院所提出的新增功能模块需求，如在维保期内确有新功能模块需求，双方协商一致后可另行签订补充协议，费用另计。</w:t>
      </w:r>
    </w:p>
    <w:p w14:paraId="3B6D0E56">
      <w:pPr>
        <w:pStyle w:val="11"/>
        <w:framePr w:wrap="auto" w:vAnchor="margin" w:hAnchor="text" w:yAlign="inline"/>
        <w:ind w:firstLine="480"/>
      </w:pPr>
      <w:r>
        <w:t>（</w:t>
      </w:r>
      <w:r>
        <w:rPr>
          <w:rFonts w:hint="eastAsia" w:eastAsia="宋体"/>
          <w:lang w:val="en-US" w:eastAsia="zh-CN"/>
        </w:rPr>
        <w:t>7</w:t>
      </w:r>
      <w:r>
        <w:t>）数据安全与交接：供应商应严格遵守国家数据安全相关法律法规，确保医院数据安全。</w:t>
      </w:r>
    </w:p>
    <w:p w14:paraId="2AC66936">
      <w:pPr>
        <w:pStyle w:val="11"/>
        <w:framePr w:wrap="auto" w:vAnchor="margin" w:hAnchor="text" w:yAlign="inline"/>
        <w:ind w:firstLine="480"/>
      </w:pPr>
      <w:r>
        <w:t>（</w:t>
      </w:r>
      <w:r>
        <w:rPr>
          <w:rFonts w:hint="eastAsia" w:eastAsia="宋体"/>
          <w:lang w:val="en-US" w:eastAsia="zh-CN"/>
        </w:rPr>
        <w:t>8</w:t>
      </w:r>
      <w:r>
        <w:t>）人员保障：供应商应指定固定的项目经理和技术团队负责本项目，核心服务人员变更须提前15个工作日书面通知医院，并确保服务连续性。</w:t>
      </w:r>
    </w:p>
    <w:sectPr>
      <w:headerReference r:id="rId5" w:type="default"/>
      <w:footerReference r:id="rId6" w:type="default"/>
      <w:pgSz w:w="12240" w:h="15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PingFang SC Regular">
    <w:altName w:val="宋体"/>
    <w:panose1 w:val="020B0400000000000000"/>
    <w:charset w:val="86"/>
    <w:family w:val="roman"/>
    <w:pitch w:val="default"/>
    <w:sig w:usb0="00000000" w:usb1="00000000" w:usb2="00000017" w:usb3="00000000" w:csb0="00040001" w:csb1="00000000"/>
  </w:font>
  <w:font w:name="等线 Light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Songti SC">
    <w:altName w:val="宋体"/>
    <w:panose1 w:val="02010800040101010101"/>
    <w:charset w:val="86"/>
    <w:family w:val="roma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FEF64">
    <w:pPr>
      <w:pStyle w:val="7"/>
      <w:framePr w:wrap="auto" w:vAnchor="margin" w:hAnchor="text" w:yAlign="inli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7B1AF">
    <w:pPr>
      <w:pStyle w:val="6"/>
      <w:framePr w:wrap="auto" w:vAnchor="margin" w:hAnchor="text" w:yAlign="inline"/>
      <w:bidi w:val="0"/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3456940</wp:posOffset>
              </wp:positionH>
              <wp:positionV relativeFrom="page">
                <wp:posOffset>9372600</wp:posOffset>
              </wp:positionV>
              <wp:extent cx="742950" cy="165100"/>
              <wp:effectExtent l="0" t="0" r="0" b="0"/>
              <wp:wrapNone/>
              <wp:docPr id="1073741825" name="officeArt object" descr="第   页 共   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982" cy="1651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784E627">
                          <w:pPr>
                            <w:pStyle w:val="7"/>
                            <w:framePr w:wrap="auto" w:vAnchor="margin" w:hAnchor="text" w:yAlign="inline"/>
                          </w:pPr>
                          <w:r>
                            <w:rPr>
                              <w:rFonts w:ascii="宋体" w:hAnsi="宋体" w:eastAsia="宋体" w:cs="宋体"/>
                              <w:rtl w:val="0"/>
                              <w:lang w:val="zh-TW" w:eastAsia="zh-TW"/>
                            </w:rPr>
                            <w:t xml:space="preserve">第 </w:t>
                          </w:r>
                          <w:r>
                            <w:rPr>
                              <w:rtl w:val="0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tl w:val="0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rtl w:val="0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tl w:val="0"/>
                              <w:lang w:val="en-US"/>
                            </w:rPr>
                            <w:t>1</w:t>
                          </w:r>
                          <w:r>
                            <w:rPr>
                              <w:rtl w:val="0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rtl w:val="0"/>
                              <w:lang w:val="zh-TW" w:eastAsia="zh-TW"/>
                            </w:rPr>
                            <w:t xml:space="preserve"> 页 共 </w:t>
                          </w:r>
                          <w:r>
                            <w:rPr>
                              <w:rtl w:val="0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tl w:val="0"/>
                              <w:lang w:val="en-US"/>
                            </w:rPr>
                            <w:instrText xml:space="preserve"> NUMPAGES </w:instrText>
                          </w:r>
                          <w:r>
                            <w:rPr>
                              <w:rtl w:val="0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tl w:val="0"/>
                              <w:lang w:val="en-US"/>
                            </w:rPr>
                            <w:t>1</w:t>
                          </w:r>
                          <w:r>
                            <w:rPr>
                              <w:rtl w:val="0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rtl w:val="0"/>
                              <w:lang w:val="zh-TW" w:eastAsia="zh-TW"/>
                            </w:rPr>
                            <w:t xml:space="preserve"> 页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第   页 共   页" type="#_x0000_t202" style="position:absolute;left:0pt;margin-left:272.2pt;margin-top:738pt;height:13pt;width:58.5pt;mso-position-horizontal-relative:page;mso-position-vertical-relative:page;z-index:-251657216;mso-width-relative:page;mso-height-relative:page;" filled="f" stroked="f" coordsize="21600,21600" o:gfxdata="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RDEAHZAAAADQEAAA8AAAAA&#10;AAAAAQAgAAAAIgAAAGRycy9kb3ducmV2LnhtbFBLAQIUABQAAAAIAIdO4kAZ8M+8EwIAAAcEAAAO&#10;AAAAAAAAAAEAIAAAACgBAABkcnMvZTJvRG9jLnhtbFBLBQYAAAAABgAGAFkBAACtBQAAAAA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 w14:paraId="7784E627">
                    <w:pPr>
                      <w:pStyle w:val="7"/>
                      <w:framePr w:wrap="auto" w:vAnchor="margin" w:hAnchor="text" w:yAlign="inline"/>
                    </w:pPr>
                    <w:r>
                      <w:rPr>
                        <w:rFonts w:ascii="宋体" w:hAnsi="宋体" w:eastAsia="宋体" w:cs="宋体"/>
                        <w:rtl w:val="0"/>
                        <w:lang w:val="zh-TW" w:eastAsia="zh-TW"/>
                      </w:rPr>
                      <w:t xml:space="preserve">第 </w:t>
                    </w:r>
                    <w:r>
                      <w:rPr>
                        <w:rtl w:val="0"/>
                        <w:lang w:val="en-US"/>
                      </w:rPr>
                      <w:fldChar w:fldCharType="begin"/>
                    </w:r>
                    <w:r>
                      <w:rPr>
                        <w:rtl w:val="0"/>
                        <w:lang w:val="en-US"/>
                      </w:rPr>
                      <w:instrText xml:space="preserve"> PAGE </w:instrText>
                    </w:r>
                    <w:r>
                      <w:rPr>
                        <w:rtl w:val="0"/>
                        <w:lang w:val="en-US"/>
                      </w:rPr>
                      <w:fldChar w:fldCharType="separate"/>
                    </w:r>
                    <w:r>
                      <w:rPr>
                        <w:rtl w:val="0"/>
                        <w:lang w:val="en-US"/>
                      </w:rPr>
                      <w:t>1</w:t>
                    </w:r>
                    <w:r>
                      <w:rPr>
                        <w:rtl w:val="0"/>
                        <w:lang w:val="en-US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rtl w:val="0"/>
                        <w:lang w:val="zh-TW" w:eastAsia="zh-TW"/>
                      </w:rPr>
                      <w:t xml:space="preserve"> 页 共 </w:t>
                    </w:r>
                    <w:r>
                      <w:rPr>
                        <w:rtl w:val="0"/>
                        <w:lang w:val="en-US"/>
                      </w:rPr>
                      <w:fldChar w:fldCharType="begin"/>
                    </w:r>
                    <w:r>
                      <w:rPr>
                        <w:rtl w:val="0"/>
                        <w:lang w:val="en-US"/>
                      </w:rPr>
                      <w:instrText xml:space="preserve"> NUMPAGES </w:instrText>
                    </w:r>
                    <w:r>
                      <w:rPr>
                        <w:rtl w:val="0"/>
                        <w:lang w:val="en-US"/>
                      </w:rPr>
                      <w:fldChar w:fldCharType="separate"/>
                    </w:r>
                    <w:r>
                      <w:rPr>
                        <w:rtl w:val="0"/>
                        <w:lang w:val="en-US"/>
                      </w:rPr>
                      <w:t>1</w:t>
                    </w:r>
                    <w:r>
                      <w:rPr>
                        <w:rtl w:val="0"/>
                        <w:lang w:val="en-US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rtl w:val="0"/>
                        <w:lang w:val="zh-TW" w:eastAsia="zh-TW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FFB053"/>
    <w:multiLevelType w:val="multilevel"/>
    <w:tmpl w:val="F9FFB053"/>
    <w:lvl w:ilvl="0" w:tentative="0">
      <w:start w:val="1"/>
      <w:numFmt w:val="ideographDigital"/>
      <w:lvlText w:val="%1."/>
      <w:lvlJc w:val="left"/>
      <w:pPr>
        <w:tabs>
          <w:tab w:val="left" w:pos="840"/>
        </w:tabs>
        <w:ind w:left="12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6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lowerRoman"/>
      <w:lvlText w:val="%3."/>
      <w:lvlJc w:val="left"/>
      <w:pPr>
        <w:tabs>
          <w:tab w:val="left" w:pos="1680"/>
        </w:tabs>
        <w:ind w:left="2040" w:hanging="8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4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lowerRoman"/>
      <w:lvlText w:val="%6."/>
      <w:lvlJc w:val="left"/>
      <w:pPr>
        <w:tabs>
          <w:tab w:val="left" w:pos="2940"/>
        </w:tabs>
        <w:ind w:left="3300" w:hanging="8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41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lowerRoman"/>
      <w:lvlText w:val="%9."/>
      <w:lvlJc w:val="left"/>
      <w:pPr>
        <w:tabs>
          <w:tab w:val="left" w:pos="4200"/>
        </w:tabs>
        <w:ind w:left="4560" w:hanging="8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 w:tentative="1">
        <w:start w:val="1"/>
        <w:numFmt w:val="ideographDigital"/>
        <w:lvlText w:val="%1."/>
        <w:lvlJc w:val="left"/>
        <w:pPr>
          <w:ind w:left="8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entative="1">
        <w:start w:val="1"/>
        <w:numFmt w:val="lowerLetter"/>
        <w:lvlText w:val="%2)"/>
        <w:lvlJc w:val="left"/>
        <w:pPr>
          <w:ind w:left="12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entative="1">
        <w:start w:val="1"/>
        <w:numFmt w:val="lowerRoman"/>
        <w:lvlText w:val="%3."/>
        <w:lvlJc w:val="left"/>
        <w:pPr>
          <w:ind w:left="1680" w:hanging="4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1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entative="1">
        <w:start w:val="1"/>
        <w:numFmt w:val="lowerLetter"/>
        <w:lvlText w:val="%5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entative="1">
        <w:start w:val="1"/>
        <w:numFmt w:val="lowerRoman"/>
        <w:lvlText w:val="%6."/>
        <w:lvlJc w:val="left"/>
        <w:pPr>
          <w:ind w:left="2940" w:hanging="4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37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entative="1">
        <w:start w:val="1"/>
        <w:numFmt w:val="lowerRoman"/>
        <w:lvlText w:val="%9."/>
        <w:lvlJc w:val="left"/>
        <w:pPr>
          <w:ind w:left="4200" w:hanging="4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trackRevisions w:val="1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3E9C718F"/>
    <w:rsid w:val="52D35004"/>
    <w:rsid w:val="FBBE27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与页脚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PingFang SC Regular" w:hAnsi="PingFang SC Regular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页脚1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360" w:lineRule="auto"/>
      <w:ind w:left="0" w:right="0" w:firstLine="0"/>
      <w:jc w:val="left"/>
      <w:outlineLvl w:val="9"/>
    </w:pPr>
    <w:rPr>
      <w:rFonts w:hint="eastAsia" w:ascii="Arial Unicode MS" w:hAnsi="Arial Unicode MS" w:eastAsia="Times New Roman" w:cs="Arial Unicode MS"/>
      <w:color w:val="000000"/>
      <w:spacing w:val="0"/>
      <w:w w:val="100"/>
      <w:kern w:val="2"/>
      <w:position w:val="0"/>
      <w:sz w:val="18"/>
      <w:szCs w:val="18"/>
      <w:u w:val="none" w:color="000000"/>
      <w:shd w:val="clear" w:color="auto" w:fill="auto"/>
      <w:vertAlign w:val="baseline"/>
      <w:lang w:val="en-US"/>
    </w:rPr>
  </w:style>
  <w:style w:type="paragraph" w:customStyle="1" w:styleId="8">
    <w:name w:val="标题1"/>
    <w:next w:val="9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240" w:beforeAutospacing="0" w:after="60" w:afterAutospacing="0" w:line="360" w:lineRule="auto"/>
      <w:ind w:left="0" w:right="0" w:firstLine="0"/>
      <w:jc w:val="center"/>
      <w:outlineLvl w:val="0"/>
    </w:pPr>
    <w:rPr>
      <w:rFonts w:ascii="等线 Light" w:hAnsi="等线 Light" w:eastAsia="等线 Light" w:cs="等线 Light"/>
      <w:b/>
      <w:bCs/>
      <w:color w:val="000000"/>
      <w:spacing w:val="0"/>
      <w:w w:val="100"/>
      <w:kern w:val="2"/>
      <w:position w:val="0"/>
      <w:sz w:val="32"/>
      <w:szCs w:val="32"/>
      <w:u w:val="none" w:color="000000"/>
      <w:shd w:val="clear" w:color="auto" w:fill="auto"/>
      <w:vertAlign w:val="baseline"/>
      <w:lang w:val="en-US"/>
    </w:rPr>
  </w:style>
  <w:style w:type="paragraph" w:customStyle="1" w:styleId="9">
    <w:name w:val="正文 A"/>
    <w:next w:val="10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360" w:lineRule="auto"/>
      <w:ind w:left="0" w:right="0" w:firstLine="0"/>
      <w:jc w:val="both"/>
      <w:outlineLvl w:val="9"/>
    </w:pPr>
    <w:rPr>
      <w:rFonts w:hint="eastAsia" w:ascii="Arial Unicode MS" w:hAnsi="Arial Unicode MS" w:eastAsia="Times New Roman" w:cs="Arial Unicode MS"/>
      <w:color w:val="000000"/>
      <w:spacing w:val="0"/>
      <w:w w:val="100"/>
      <w:kern w:val="2"/>
      <w:position w:val="0"/>
      <w:sz w:val="24"/>
      <w:szCs w:val="24"/>
      <w:u w:val="none" w:color="000000"/>
      <w:shd w:val="clear" w:color="auto" w:fill="auto"/>
      <w:vertAlign w:val="baseline"/>
      <w:lang w:val="en-US"/>
    </w:rPr>
  </w:style>
  <w:style w:type="paragraph" w:customStyle="1" w:styleId="10">
    <w:name w:val="首行缩进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360" w:lineRule="auto"/>
      <w:ind w:left="0" w:right="0" w:firstLine="480"/>
      <w:jc w:val="both"/>
      <w:outlineLvl w:val="9"/>
    </w:pPr>
    <w:rPr>
      <w:rFonts w:hint="eastAsia" w:ascii="Arial Unicode MS" w:hAnsi="Arial Unicode MS" w:eastAsia="Calibri" w:cs="Arial Unicode MS"/>
      <w:color w:val="000000"/>
      <w:spacing w:val="0"/>
      <w:w w:val="100"/>
      <w:kern w:val="2"/>
      <w:position w:val="0"/>
      <w:sz w:val="24"/>
      <w:szCs w:val="24"/>
      <w:u w:val="none" w:color="000000"/>
      <w:shd w:val="clear" w:color="auto" w:fill="auto"/>
      <w:vertAlign w:val="baseline"/>
      <w:lang w:val="zh-TW" w:eastAsia="zh-TW"/>
    </w:rPr>
  </w:style>
  <w:style w:type="paragraph" w:customStyle="1" w:styleId="11">
    <w:name w:val="Default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360" w:lineRule="auto"/>
      <w:ind w:left="0" w:right="0" w:firstLine="0"/>
      <w:jc w:val="both"/>
      <w:outlineLvl w:val="9"/>
    </w:pPr>
    <w:rPr>
      <w:rFonts w:hint="eastAsia" w:ascii="Arial Unicode MS" w:hAnsi="Arial Unicode MS" w:eastAsia="Calibri" w:cs="Arial Unicode MS"/>
      <w:color w:val="000000"/>
      <w:spacing w:val="0"/>
      <w:w w:val="100"/>
      <w:kern w:val="0"/>
      <w:position w:val="0"/>
      <w:sz w:val="24"/>
      <w:szCs w:val="24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1285</Words>
  <Characters>1346</Characters>
  <TotalTime>3</TotalTime>
  <ScaleCrop>false</ScaleCrop>
  <LinksUpToDate>false</LinksUpToDate>
  <CharactersWithSpaces>1346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2026-09-09T11:40:00Z</dcterms:created>
  <dc:creator>Data</dc:creator>
  <cp:lastModifiedBy>张维</cp:lastModifiedBy>
  <dcterms:modified xsi:type="dcterms:W3CDTF">2026-09-09T04:22:44Z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A8A4AF006F9AC829E8D5A06AE105C167_42</vt:lpwstr>
  </property>
  <property fmtid="{D5CDD505-2E9C-101B-9397-08002B2CF9AE}" pid="4" name="KSOTemplateDocerSaveRecord">
    <vt:lpwstr>eyJoZGlkIjoiYmJiNTY4N2Q4NDE0OTA3ZTExMzY3M2E5Y2ZkYTVkNTAiLCJ1c2VySWQiOiIxNjkyMjgyOTIzIn0=</vt:lpwstr>
  </property>
</Properties>
</file>