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604C9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项目需求书</w:t>
      </w:r>
    </w:p>
    <w:p w14:paraId="38627540">
      <w:pPr>
        <w:widowControl/>
        <w:jc w:val="left"/>
        <w:rPr>
          <w:sz w:val="24"/>
        </w:rPr>
      </w:pPr>
    </w:p>
    <w:p w14:paraId="3438F71C">
      <w:pPr>
        <w:pStyle w:val="9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项目背景</w:t>
      </w:r>
    </w:p>
    <w:p w14:paraId="7515F2FA">
      <w:pPr>
        <w:widowControl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确保天津市医科大学第二医院信息中心机房基础设施的长期安全、稳定运行，提升UPS电源系统及精密空调系统的运行可靠性、故障应急处理能力和整体运维水平，医院拟通过公开招标方式遴选具备专业技术实力的服务商，为信息中心机房提供专业化、制度化、标准化的维护服务。</w:t>
      </w:r>
    </w:p>
    <w:p w14:paraId="4FDC529B">
      <w:pPr>
        <w:widowControl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旨在通过建立完善的维保体系与应急响应机制，保障UPS电源系统和精密空调系统的持续高效运行，提升设备运行监测与预防性维护能力，及时发现并排除潜在安全隐患，从而确保信息中心各类业务系统的连续性与数据中心环境的稳定性，为医院信息化建设提供坚实可靠的基础支撑。</w:t>
      </w:r>
    </w:p>
    <w:tbl>
      <w:tblPr>
        <w:tblStyle w:val="4"/>
        <w:tblW w:w="8517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701"/>
        <w:gridCol w:w="1417"/>
        <w:gridCol w:w="992"/>
        <w:gridCol w:w="851"/>
        <w:gridCol w:w="1984"/>
      </w:tblGrid>
      <w:tr w14:paraId="1FD89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6B22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D50B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D7DEE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4CF08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728E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7153F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投入使用年限</w:t>
            </w:r>
          </w:p>
        </w:tc>
      </w:tr>
      <w:tr w14:paraId="4527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2742F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UPS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主机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0247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SYPM160-64K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49B1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施耐德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E865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582C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2E33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015</w:t>
            </w:r>
          </w:p>
        </w:tc>
      </w:tr>
      <w:tr w14:paraId="219D0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C3B3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UPS主机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83FF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PM160-40K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9B24E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维谛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A253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18DE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5F6A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 w14:paraId="0ABD0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BBFEE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UPS主机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EC0A3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APM160-80K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1096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维谛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191C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13F7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2697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 w14:paraId="791B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F7842"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精密空调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5298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EAD0301M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73108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佳力图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0C598"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908D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5424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 w14:paraId="2F227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99BCF">
            <w:pPr>
              <w:widowControl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精密空调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B22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P2040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D1AF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维谛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03557">
            <w:pPr>
              <w:widowControl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B530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DEAB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14:paraId="296C9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BE9A"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精密空调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BE58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1040DA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2104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维谛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6C378"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套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5800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C5CB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020</w:t>
            </w:r>
          </w:p>
        </w:tc>
      </w:tr>
    </w:tbl>
    <w:p w14:paraId="36DEA8DA"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sz w:val="24"/>
          <w:szCs w:val="24"/>
        </w:rPr>
      </w:pPr>
      <w:bookmarkStart w:id="2" w:name="_GoBack"/>
      <w:bookmarkEnd w:id="2"/>
      <w:bookmarkStart w:id="0" w:name="_Hlk211076624"/>
      <w:r>
        <w:rPr>
          <w:rFonts w:hint="eastAsia" w:asciiTheme="minorEastAsia" w:hAnsiTheme="minorEastAsia" w:eastAsiaTheme="minorEastAsia"/>
          <w:sz w:val="24"/>
          <w:szCs w:val="24"/>
        </w:rPr>
        <w:t>付款方式：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38809500">
      <w:pPr>
        <w:spacing w:line="360" w:lineRule="auto"/>
        <w:ind w:left="480"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合同签订后，甲方在乙方提交符合要求的发票后，支付合同金额的60% 作为首期款项；</w:t>
      </w:r>
    </w:p>
    <w:p w14:paraId="5D4C9BC0">
      <w:pPr>
        <w:spacing w:line="360" w:lineRule="auto"/>
        <w:ind w:left="480"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余款40%作为质量保证金，在维保质保期届满、乙方服务经甲方验收合格且无遗留问题后支付。若乙方在质保期内存在未解决的质量或服务问题，甲方有权延后支付相应款项，直至问题整改完成。</w:t>
      </w:r>
    </w:p>
    <w:p w14:paraId="0DD3F6E1"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UPS电源系统维护内容</w:t>
      </w:r>
    </w:p>
    <w:bookmarkEnd w:id="0"/>
    <w:p w14:paraId="0970A133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（一）服务响应与巡检频率</w:t>
      </w:r>
    </w:p>
    <w:p w14:paraId="40E4C545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技术支持</w:t>
      </w:r>
    </w:p>
    <w:p w14:paraId="35BDAA9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服务商应提供 7×24小时全天候电话技术支持服务，确保用户在任何时间均可获得专业的技术咨询与故障响应。</w:t>
      </w:r>
    </w:p>
    <w:p w14:paraId="4847620A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巡检计划</w:t>
      </w:r>
    </w:p>
    <w:p w14:paraId="216D009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每月进行一次现场巡检（全年不少于12次），对UPS系统及配套电气设备进行全面检查、测试与评估，并形成详细巡检报告。</w:t>
      </w:r>
    </w:p>
    <w:p w14:paraId="6DBC04E8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免费维修与配件更换</w:t>
      </w:r>
    </w:p>
    <w:p w14:paraId="01D210AA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在维保服务期内，服务商应提供维保范围内设备的 免费维修及免费配件更换服务，确保设备长期稳定运行。</w:t>
      </w:r>
    </w:p>
    <w:p w14:paraId="14B46BBE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（二）维护实施内容</w:t>
      </w:r>
    </w:p>
    <w:p w14:paraId="62ADD7DB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年度维护内容</w:t>
      </w:r>
    </w:p>
    <w:p w14:paraId="7F36B2BD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每年度对UPS系统输入、输出及全部配电设施进行全面的电气性能与安全检查；</w:t>
      </w:r>
    </w:p>
    <w:p w14:paraId="2B260E2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使用专业测试仪器对UPS系统各项运行参数进行检测，并与UPS面板读数进行比对和校正，确保系统参数准确、性能稳定。</w:t>
      </w:r>
    </w:p>
    <w:p w14:paraId="0CB2414B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季度预防性维护内容</w:t>
      </w:r>
    </w:p>
    <w:p w14:paraId="13ABAA0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检测UPS主机运行状态，包括输入/输出电压、电流、频率、运行模式（在线/旁路）、切换次数、逆变及充电功能是否正常，查看系统日志是否存在异常记录；</w:t>
      </w:r>
    </w:p>
    <w:p w14:paraId="6F7D30C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使用专业检测仪器逐个检测电池内阻及端电压；</w:t>
      </w:r>
    </w:p>
    <w:p w14:paraId="05284AA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检查电池连接点是否存在松动、腐蚀现象；</w:t>
      </w:r>
    </w:p>
    <w:p w14:paraId="02286719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检查电池外观是否完好，有无鼓包、渗漏、变形或发热痕迹；</w:t>
      </w:r>
    </w:p>
    <w:p w14:paraId="3E9AD655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经采购人许可，可在巡检时实施UPS放电试验；</w:t>
      </w:r>
    </w:p>
    <w:p w14:paraId="61228A32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每次巡检后应提交详细的书面检测与测试报告，对设备运行状态进行全面评估并提出维护建议。</w:t>
      </w:r>
    </w:p>
    <w:p w14:paraId="32B7908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（三）应急响应服务</w:t>
      </w:r>
    </w:p>
    <w:p w14:paraId="53991D90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服务商在接到采购人故障报警通知后，应迅速组织应急响应：</w:t>
      </w:r>
    </w:p>
    <w:p w14:paraId="66B1207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工作日：2小时内到达现场；</w:t>
      </w:r>
    </w:p>
    <w:p w14:paraId="7B7C9056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非工作日或节假日：4小时内到达现场；</w:t>
      </w:r>
    </w:p>
    <w:p w14:paraId="2565D8D2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应在最短时间内恢复系统正常运行，确保信息中心业务不中断。</w:t>
      </w:r>
    </w:p>
    <w:p w14:paraId="433C2BDE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（四）备件保障服务</w:t>
      </w:r>
    </w:p>
    <w:p w14:paraId="1F25EC8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对于检测出故障的部件，服务商应在最短时间内完成更换；</w:t>
      </w:r>
    </w:p>
    <w:p w14:paraId="5067C60C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所有维保范围内的器件维修与更换均应免费提供</w:t>
      </w:r>
    </w:p>
    <w:p w14:paraId="13C784C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若用户提出系统升级、扩容等需求，服务商应提供优惠价格的相关器件，并负责安装、调试与性能验证。</w:t>
      </w:r>
    </w:p>
    <w:p w14:paraId="464847F8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（五）备机保障服务</w:t>
      </w:r>
    </w:p>
    <w:p w14:paraId="6DE42DE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bookmarkStart w:id="1" w:name="OLE_LINK1"/>
      <w:r>
        <w:rPr>
          <w:rFonts w:hint="eastAsia" w:asciiTheme="minorEastAsia" w:hAnsiTheme="minorEastAsia" w:eastAsiaTheme="minorEastAsia"/>
          <w:sz w:val="24"/>
          <w:szCs w:val="24"/>
        </w:rPr>
        <w:t>中标后，服务商应在服务周期内于用户现场 放置以下备用模块各1台，以满足应急替换需求：</w:t>
      </w:r>
    </w:p>
    <w:p w14:paraId="473BAEF8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APC SY16K功率模块 1台；</w:t>
      </w:r>
    </w:p>
    <w:p w14:paraId="67F0D74B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维谛 APM40K功率模块 1台；</w:t>
      </w:r>
    </w:p>
    <w:bookmarkEnd w:id="1"/>
    <w:p w14:paraId="5D987970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服务商应针对现场精密空调设备配备必要的常用备品备件，包括室外风机、控制板、驱动板等原厂关键部件，并确保备件型号匹配、状态良好，满足现场设备维修及应急更换需求。当设备发生故障且短时间内无法修复时，服务商应及时提供所需备件并完成更换，尽快恢复设备正常运行，保障机房环境稳定及业务系统持续、可靠运行。</w:t>
      </w:r>
    </w:p>
    <w:p w14:paraId="0BEE6663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（六）备用电池服务</w:t>
      </w:r>
    </w:p>
    <w:p w14:paraId="7CC8AA3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在检测过程中如发现个别电池存在性能异常或故障，服务商应及时提供符合规格要求的备用电池进行替换，保障电池组整体性能稳定，防止因单体失效导致系统风险。</w:t>
      </w:r>
    </w:p>
    <w:p w14:paraId="136639F0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（七）原厂维保要求</w:t>
      </w:r>
    </w:p>
    <w:p w14:paraId="3EDFDF6E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为确保UPS设备的维护质量与系统兼容性，所有维谛（Vertiv）品牌UPS主机的维保工作必须由原厂服务商实施。中标方须在中标后向甲方提交维谛公司出具的、针对本项目设备清单内全部UPS主机的原厂维保服务合同原件，该文件应明确服务期限与覆盖范围。若中标方未能按时提交或文件不符合要求，甲方有权拒签维护合同并取消中标资格。</w:t>
      </w:r>
    </w:p>
    <w:p w14:paraId="1646B075"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机房精密空调系统维护内容</w:t>
      </w:r>
    </w:p>
    <w:p w14:paraId="122FAD9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（一）服务响应与巡检频率</w:t>
      </w:r>
    </w:p>
    <w:p w14:paraId="4A2425CB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技术支持</w:t>
      </w:r>
    </w:p>
    <w:p w14:paraId="6769830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服务商应提供 7×24小时不间断电话技术支持，确保在任何时段均可获得及时的技术响应与指导。</w:t>
      </w:r>
    </w:p>
    <w:p w14:paraId="55D566A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巡检计划</w:t>
      </w:r>
    </w:p>
    <w:p w14:paraId="0697FE7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每月对机房精密空调系统进行一次例行巡检（全年不少于12次），并出具详细巡检报告，内容包括检测数据、故障隐患分析及改进建议。</w:t>
      </w:r>
    </w:p>
    <w:p w14:paraId="100985E1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维修与配件更换</w:t>
      </w:r>
    </w:p>
    <w:p w14:paraId="39D46C4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在维保服务期限内，服务商应提供维保范围内设备的 免费维修及免费配件更换服务，确保机房环境控制系统持续稳定运行。</w:t>
      </w:r>
    </w:p>
    <w:p w14:paraId="254A280C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（二）空调系统维护服务内容</w:t>
      </w:r>
    </w:p>
    <w:p w14:paraId="79FD358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1. 巡检服务内容</w:t>
      </w:r>
    </w:p>
    <w:p w14:paraId="09836C1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（1）控制系统</w:t>
      </w:r>
    </w:p>
    <w:p w14:paraId="53E4DDD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检查控制与显示单元运行是否正常；</w:t>
      </w:r>
    </w:p>
    <w:p w14:paraId="643174A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核对各运行参数与设定值是否一致；</w:t>
      </w:r>
    </w:p>
    <w:p w14:paraId="3C5EE9F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查阅并分析历史报警记录，对报警原因进行排查与隐患消除。</w:t>
      </w:r>
    </w:p>
    <w:p w14:paraId="135554C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（2）空气过滤器</w:t>
      </w:r>
    </w:p>
    <w:p w14:paraId="05E9A3F4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检查空气过滤网洁净度，如有污染及时清洁或更换；</w:t>
      </w:r>
    </w:p>
    <w:p w14:paraId="0BF672A4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根据环境粉尘情况适当增加更换频次，确保送风洁净度。</w:t>
      </w:r>
    </w:p>
    <w:p w14:paraId="663D2734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（3）加湿器</w:t>
      </w:r>
    </w:p>
    <w:p w14:paraId="082DBAD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检查蒸汽加湿器是否结垢，如结垢需拆洗或更换；</w:t>
      </w:r>
    </w:p>
    <w:p w14:paraId="0D639AFE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检查加湿电极接触是否紧密、是否破损，确保加湿电路安全；</w:t>
      </w:r>
    </w:p>
    <w:p w14:paraId="79F07BB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通过维修模式检测上水、排水是否通畅，水流速度是否均衡；</w:t>
      </w:r>
    </w:p>
    <w:p w14:paraId="7BCD5570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检测三相加湿电流是否平衡且在额定范围内；</w:t>
      </w:r>
    </w:p>
    <w:p w14:paraId="146AA70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检查蒸汽输出口是否密封、无漏汽现象；</w:t>
      </w:r>
    </w:p>
    <w:p w14:paraId="59DBF63C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检查蒸汽输出量是否满足机房湿度控制需求。</w:t>
      </w:r>
    </w:p>
    <w:p w14:paraId="2D5BD3DC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（4）外部冷凝器与干冷器</w:t>
      </w:r>
    </w:p>
    <w:p w14:paraId="1CB1C2A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检查冷凝器是否清洁，必要时使用专用清洗剂清洗（每年春、秋季各清洗一次）；</w:t>
      </w:r>
    </w:p>
    <w:p w14:paraId="083B9F36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检查风扇运行是否平稳、有无异常噪声及振动，运行电路是否正常；</w:t>
      </w:r>
    </w:p>
    <w:p w14:paraId="225DB2A1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检查冷凝器电源开关及电气接点是否牢固、绝缘是否可靠；</w:t>
      </w:r>
    </w:p>
    <w:p w14:paraId="65A87559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检查压力继电器与控制逻辑一致性，并根据环境条件调整压力断电器；</w:t>
      </w:r>
    </w:p>
    <w:p w14:paraId="540D979E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检查调速器工作状态，确认控制灵敏可靠。</w:t>
      </w:r>
    </w:p>
    <w:p w14:paraId="14BC4220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（5）蒸发器</w:t>
      </w:r>
    </w:p>
    <w:p w14:paraId="0F45044A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检查蒸发器翅片及表面清洁度，必要时用专用药剂清洗，确保热交换效率。</w:t>
      </w:r>
    </w:p>
    <w:p w14:paraId="674F678F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（6）室内风机</w:t>
      </w:r>
    </w:p>
    <w:p w14:paraId="249CA94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检查风机马达运行是否正常，有无异常噪声与发热；</w:t>
      </w:r>
    </w:p>
    <w:p w14:paraId="528FEE98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检查轴承润滑情况与耗电量是否正常；</w:t>
      </w:r>
    </w:p>
    <w:p w14:paraId="6BA6893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对皮带传动机组检查皮带松紧度（用手指拉紧时可延长约2cm）。</w:t>
      </w:r>
    </w:p>
    <w:p w14:paraId="31CFFDB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（7）电加热器</w:t>
      </w:r>
    </w:p>
    <w:p w14:paraId="60632C64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检查三级电加热器各级电流值及电气接点是否正常；</w:t>
      </w:r>
    </w:p>
    <w:p w14:paraId="50DA3B7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检查过热保护装置是否灵敏有效，防止异常加热。</w:t>
      </w:r>
    </w:p>
    <w:p w14:paraId="05492A6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（8）电路系统</w:t>
      </w:r>
    </w:p>
    <w:p w14:paraId="44322BE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检查主电源及各支路电压、电流是否正常；</w:t>
      </w:r>
    </w:p>
    <w:p w14:paraId="30C1E75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检查各接触器吸合是否可靠，并检测瞬间电流；</w:t>
      </w:r>
    </w:p>
    <w:p w14:paraId="78E5B54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紧固各电气接点，确保运行安全；</w:t>
      </w:r>
    </w:p>
    <w:p w14:paraId="7EF80A6C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检测24V控制线路的灵敏度与稳定性；</w:t>
      </w:r>
    </w:p>
    <w:p w14:paraId="0C724E71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检查各类保护功能（高压、低压、过热、相序等）是否有效，确保设备安全运行。</w:t>
      </w:r>
    </w:p>
    <w:p w14:paraId="3477598A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（9）制冷系统</w:t>
      </w:r>
    </w:p>
    <w:p w14:paraId="21B51D98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检查制冷系统高、低压是否正常，并根据室外温度适当调整；</w:t>
      </w:r>
    </w:p>
    <w:p w14:paraId="0E221A0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检查干燥过滤器两端温差，确保系统畅通；</w:t>
      </w:r>
    </w:p>
    <w:p w14:paraId="49DD78DC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检查制冷管路及接头是否有泄漏迹象；</w:t>
      </w:r>
    </w:p>
    <w:p w14:paraId="51D43E0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检查压缩机三相绕组平衡性及绝缘状况；</w:t>
      </w:r>
    </w:p>
    <w:p w14:paraId="5800EFC8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测试系统过热度以评估运行效率；</w:t>
      </w:r>
    </w:p>
    <w:p w14:paraId="706A5AE6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听取压缩机运行声音，判断润滑及机械状态。</w:t>
      </w:r>
    </w:p>
    <w:p w14:paraId="73BA380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（10）排水系统</w:t>
      </w:r>
    </w:p>
    <w:p w14:paraId="16519539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检查排水管路是否通畅、无堵塞与渗漏；</w:t>
      </w:r>
    </w:p>
    <w:p w14:paraId="083BDB27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清理冷凝水托盘与排水泵，防止溢水事故，保障机房安全。</w:t>
      </w:r>
    </w:p>
    <w:p w14:paraId="7B530AD5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（11）巡检报告</w:t>
      </w:r>
    </w:p>
    <w:p w14:paraId="3AD2029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每次巡检应形成详细书面数据报告，包括检测参数、测试结果、隐患分析与整改建议，对设备运行状态进行全面评估。</w:t>
      </w:r>
    </w:p>
    <w:p w14:paraId="55BA5970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2. 应急服务</w:t>
      </w:r>
    </w:p>
    <w:p w14:paraId="24D62924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接到采购人故障报警后，服务商应立即响应：</w:t>
      </w:r>
    </w:p>
    <w:p w14:paraId="40AA1702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工作日：2小时内到达现场；</w:t>
      </w:r>
    </w:p>
    <w:p w14:paraId="6206610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非工作日或节假日：4小时内到达现场；</w:t>
      </w:r>
    </w:p>
    <w:p w14:paraId="77A3B65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应根据故障情况迅速采取措施，确保机房空调系统正常运行，避免业务中断。</w:t>
      </w:r>
    </w:p>
    <w:p w14:paraId="4D9B905D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3. 备件服务</w:t>
      </w:r>
    </w:p>
    <w:p w14:paraId="2796F060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对检测出的故障部件，应在最短时间内完成更换；</w:t>
      </w:r>
    </w:p>
    <w:p w14:paraId="0FE4857B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所有维保范围内的器件维修及更换均应免费提供；</w:t>
      </w:r>
    </w:p>
    <w:p w14:paraId="61A94783">
      <w:pPr>
        <w:spacing w:line="360" w:lineRule="auto"/>
        <w:ind w:left="48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当用户提出系统升级或扩容需求时，服务商应提供优惠价格的配件及实施方案，并负责安装、调试与性能验证。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6790515"/>
      <w:docPartObj>
        <w:docPartGallery w:val="autotext"/>
      </w:docPartObj>
    </w:sdtPr>
    <w:sdtContent>
      <w:p w14:paraId="7BBF526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C0990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5B05E7"/>
    <w:multiLevelType w:val="multilevel"/>
    <w:tmpl w:val="395B05E7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CC"/>
    <w:rsid w:val="000165CC"/>
    <w:rsid w:val="00027D63"/>
    <w:rsid w:val="000D046D"/>
    <w:rsid w:val="000D6AAF"/>
    <w:rsid w:val="000E39EC"/>
    <w:rsid w:val="001573F8"/>
    <w:rsid w:val="001E7277"/>
    <w:rsid w:val="001F745A"/>
    <w:rsid w:val="00231172"/>
    <w:rsid w:val="00233CB8"/>
    <w:rsid w:val="0026717D"/>
    <w:rsid w:val="00282E4B"/>
    <w:rsid w:val="002E40E0"/>
    <w:rsid w:val="00316F23"/>
    <w:rsid w:val="00334DF6"/>
    <w:rsid w:val="00371BBE"/>
    <w:rsid w:val="00377ECC"/>
    <w:rsid w:val="003F5C53"/>
    <w:rsid w:val="00442EA9"/>
    <w:rsid w:val="004606D8"/>
    <w:rsid w:val="00475564"/>
    <w:rsid w:val="0048758F"/>
    <w:rsid w:val="004D1DAF"/>
    <w:rsid w:val="00524B70"/>
    <w:rsid w:val="00590599"/>
    <w:rsid w:val="005D45DD"/>
    <w:rsid w:val="00727B19"/>
    <w:rsid w:val="0075074F"/>
    <w:rsid w:val="00776957"/>
    <w:rsid w:val="00797C05"/>
    <w:rsid w:val="007B3CFD"/>
    <w:rsid w:val="007B4C40"/>
    <w:rsid w:val="007F5253"/>
    <w:rsid w:val="008A793A"/>
    <w:rsid w:val="00950A1B"/>
    <w:rsid w:val="00981C5C"/>
    <w:rsid w:val="009820DE"/>
    <w:rsid w:val="00A03DDB"/>
    <w:rsid w:val="00A0599B"/>
    <w:rsid w:val="00A30B34"/>
    <w:rsid w:val="00A73AA4"/>
    <w:rsid w:val="00B601BA"/>
    <w:rsid w:val="00B92818"/>
    <w:rsid w:val="00C418E0"/>
    <w:rsid w:val="00C45413"/>
    <w:rsid w:val="00CD057D"/>
    <w:rsid w:val="00D01CFF"/>
    <w:rsid w:val="00D4066B"/>
    <w:rsid w:val="00D4183A"/>
    <w:rsid w:val="00D41FD1"/>
    <w:rsid w:val="00D77DFD"/>
    <w:rsid w:val="00DA3C96"/>
    <w:rsid w:val="00E06B43"/>
    <w:rsid w:val="00E82811"/>
    <w:rsid w:val="00E9644D"/>
    <w:rsid w:val="00EA42E0"/>
    <w:rsid w:val="00EC10F9"/>
    <w:rsid w:val="00F110B8"/>
    <w:rsid w:val="00F230B9"/>
    <w:rsid w:val="00F97A39"/>
    <w:rsid w:val="00FC0310"/>
    <w:rsid w:val="00FD0B6A"/>
    <w:rsid w:val="00FF2113"/>
    <w:rsid w:val="06097C33"/>
    <w:rsid w:val="170D5F4F"/>
    <w:rsid w:val="1C32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3051</Words>
  <Characters>3183</Characters>
  <Lines>24</Lines>
  <Paragraphs>6</Paragraphs>
  <TotalTime>23</TotalTime>
  <ScaleCrop>false</ScaleCrop>
  <LinksUpToDate>false</LinksUpToDate>
  <CharactersWithSpaces>3197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2026-07-21T02:06:00Z</dcterms:created>
  <dc:creator>USER</dc:creator>
  <cp:lastModifiedBy>张维</cp:lastModifiedBy>
  <dcterms:modified xsi:type="dcterms:W3CDTF">2026-09-14T00:44:37Z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9C5FF87BDF55495FABEDC1FB2EFFA315_13</vt:lpwstr>
  </property>
  <property fmtid="{D5CDD505-2E9C-101B-9397-08002B2CF9AE}" pid="4" name="KSOTemplateDocerSaveRecord">
    <vt:lpwstr>eyJoZGlkIjoiYmJiNTY4N2Q4NDE0OTA3ZTExMzY3M2E5Y2ZkYTVkNTAiLCJ1c2VySWQiOiIxNjkyMjgyOTIzIn0=</vt:lpwstr>
  </property>
</Properties>
</file>