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5CBE5">
      <w:pPr>
        <w:pStyle w:val="8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项目需求</w:t>
      </w:r>
    </w:p>
    <w:p w14:paraId="7D083691">
      <w:pPr>
        <w:pStyle w:val="8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维保内容：</w:t>
      </w:r>
    </w:p>
    <w:p w14:paraId="1F606256">
      <w:pPr>
        <w:pStyle w:val="8"/>
        <w:snapToGrid w:val="0"/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</w:rPr>
        <w:t>（一）应用软件维护</w:t>
      </w:r>
    </w:p>
    <w:p w14:paraId="37D62FDE">
      <w:pPr>
        <w:pStyle w:val="8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1.服务范围：涵盖所有在天津医科大学第二医院已上线的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  <w:t>智慧护理（护士站智能交互系统、护理管理系统、移动护理系统）的维保工作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，主要软件包括：</w:t>
      </w:r>
    </w:p>
    <w:tbl>
      <w:tblPr>
        <w:tblStyle w:val="6"/>
        <w:tblW w:w="82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620"/>
      </w:tblGrid>
      <w:tr w14:paraId="251A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3B0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4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2E5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</w:t>
            </w:r>
          </w:p>
        </w:tc>
      </w:tr>
      <w:tr w14:paraId="10D26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A3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护士站智能交互系统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F0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患者列表</w:t>
            </w:r>
          </w:p>
        </w:tc>
      </w:tr>
      <w:tr w14:paraId="5A45B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4982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A2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病区首页</w:t>
            </w:r>
          </w:p>
        </w:tc>
      </w:tr>
      <w:tr w14:paraId="0F5A6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D039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056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今日安排</w:t>
            </w:r>
          </w:p>
        </w:tc>
      </w:tr>
      <w:tr w14:paraId="7539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2FB4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25C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交班</w:t>
            </w:r>
          </w:p>
        </w:tc>
      </w:tr>
      <w:tr w14:paraId="5FF2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5B2E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B2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系统配置</w:t>
            </w:r>
          </w:p>
        </w:tc>
      </w:tr>
      <w:tr w14:paraId="33568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C2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护理管理系统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1C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护理制度建设</w:t>
            </w:r>
          </w:p>
        </w:tc>
      </w:tr>
      <w:tr w14:paraId="197AB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078A2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12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护理人员管理</w:t>
            </w:r>
          </w:p>
        </w:tc>
      </w:tr>
      <w:tr w14:paraId="0F25A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1775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4A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实习生管理</w:t>
            </w:r>
          </w:p>
        </w:tc>
      </w:tr>
      <w:tr w14:paraId="20E5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B128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B1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进修生管理</w:t>
            </w:r>
          </w:p>
        </w:tc>
      </w:tr>
      <w:tr w14:paraId="3D01F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D34B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91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护理排班管理</w:t>
            </w:r>
          </w:p>
        </w:tc>
      </w:tr>
      <w:tr w14:paraId="52899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CC3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6C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护理日常工作</w:t>
            </w:r>
          </w:p>
        </w:tc>
      </w:tr>
      <w:tr w14:paraId="3D7CD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850C2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D4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护理质量检查</w:t>
            </w:r>
          </w:p>
        </w:tc>
      </w:tr>
      <w:tr w14:paraId="05110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58E3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35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敏感指标</w:t>
            </w:r>
          </w:p>
        </w:tc>
      </w:tr>
      <w:tr w14:paraId="35B0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D870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58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不良事件管理</w:t>
            </w:r>
          </w:p>
        </w:tc>
      </w:tr>
      <w:tr w14:paraId="4CBBF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0E56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50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满意度调查</w:t>
            </w:r>
          </w:p>
        </w:tc>
      </w:tr>
      <w:tr w14:paraId="037E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DBA2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1A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护理继续教育和科研</w:t>
            </w:r>
          </w:p>
        </w:tc>
      </w:tr>
      <w:tr w14:paraId="396B5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6668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4D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护士考评</w:t>
            </w:r>
          </w:p>
        </w:tc>
      </w:tr>
      <w:tr w14:paraId="4C06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6405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BC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消息中心</w:t>
            </w:r>
          </w:p>
        </w:tc>
      </w:tr>
      <w:tr w14:paraId="50E16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84BE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5E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系统设置</w:t>
            </w:r>
          </w:p>
        </w:tc>
      </w:tr>
      <w:tr w14:paraId="4971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6E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移动护理系统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FD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系统管理</w:t>
            </w:r>
          </w:p>
        </w:tc>
      </w:tr>
      <w:tr w14:paraId="2533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913D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56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安全登录</w:t>
            </w:r>
          </w:p>
        </w:tc>
      </w:tr>
      <w:tr w14:paraId="569C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5583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87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辅助功能</w:t>
            </w:r>
          </w:p>
        </w:tc>
      </w:tr>
      <w:tr w14:paraId="74B7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41E5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F3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患者全过程管理</w:t>
            </w:r>
          </w:p>
        </w:tc>
      </w:tr>
      <w:tr w14:paraId="1034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5569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65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医嘱闭环管理</w:t>
            </w:r>
          </w:p>
        </w:tc>
      </w:tr>
      <w:tr w14:paraId="225F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FF567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2FE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生命体征管理</w:t>
            </w:r>
          </w:p>
        </w:tc>
      </w:tr>
      <w:tr w14:paraId="0D53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026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AA9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健康宣教</w:t>
            </w:r>
          </w:p>
        </w:tc>
      </w:tr>
      <w:tr w14:paraId="4BE3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04746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07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临床报告</w:t>
            </w:r>
          </w:p>
        </w:tc>
      </w:tr>
      <w:tr w14:paraId="1E58B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44D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76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病室报告</w:t>
            </w:r>
          </w:p>
        </w:tc>
      </w:tr>
      <w:tr w14:paraId="49F62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D904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5E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护理文书</w:t>
            </w:r>
          </w:p>
        </w:tc>
      </w:tr>
      <w:tr w14:paraId="7561F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68B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8D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电子签名</w:t>
            </w:r>
          </w:p>
        </w:tc>
      </w:tr>
      <w:tr w14:paraId="7334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3C4E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42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护理会诊</w:t>
            </w:r>
          </w:p>
        </w:tc>
      </w:tr>
      <w:tr w14:paraId="0D91A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482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63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护理计划</w:t>
            </w:r>
          </w:p>
        </w:tc>
      </w:tr>
      <w:tr w14:paraId="1C1A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E0EC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F8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妇幼专科</w:t>
            </w:r>
          </w:p>
        </w:tc>
      </w:tr>
      <w:tr w14:paraId="7D0D3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CCD3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9D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静脉输液管理</w:t>
            </w:r>
          </w:p>
        </w:tc>
      </w:tr>
      <w:tr w14:paraId="5E6BE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4507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F51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伤口护理</w:t>
            </w:r>
          </w:p>
        </w:tc>
      </w:tr>
      <w:tr w14:paraId="5C679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CE4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DD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造口护理</w:t>
            </w:r>
          </w:p>
        </w:tc>
      </w:tr>
      <w:tr w14:paraId="68294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0C06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CC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糖尿病管理</w:t>
            </w:r>
          </w:p>
        </w:tc>
      </w:tr>
      <w:tr w14:paraId="1106E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4A55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9C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肿瘤护理</w:t>
            </w:r>
          </w:p>
        </w:tc>
      </w:tr>
      <w:tr w14:paraId="7BD5E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9ED2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E7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临终患者护理</w:t>
            </w:r>
          </w:p>
        </w:tc>
      </w:tr>
      <w:tr w14:paraId="6C8DC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8090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75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中医专科模块</w:t>
            </w:r>
          </w:p>
        </w:tc>
      </w:tr>
      <w:tr w14:paraId="3EC7C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91C5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FC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护理临床决策支持</w:t>
            </w:r>
          </w:p>
        </w:tc>
      </w:tr>
      <w:tr w14:paraId="0FB5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18B2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4C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文书集成</w:t>
            </w:r>
          </w:p>
        </w:tc>
      </w:tr>
      <w:tr w14:paraId="3F3C3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076A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DE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护理任务清单</w:t>
            </w:r>
          </w:p>
        </w:tc>
      </w:tr>
    </w:tbl>
    <w:p w14:paraId="1E08A184">
      <w:pPr>
        <w:pStyle w:val="8"/>
        <w:snapToGrid w:val="0"/>
        <w:spacing w:line="360" w:lineRule="auto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</w:p>
    <w:p w14:paraId="01FB1526">
      <w:pPr>
        <w:pStyle w:val="8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2.服务内容：</w:t>
      </w:r>
    </w:p>
    <w:p w14:paraId="71A47017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在线支持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通过企业微信群、微信群、钉钉群等在线平台，提供实时的技术咨询和问题解答服务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4E1E0929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远程维护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通过远程桌面连接，对客户的系统进行远程诊断和故障排查，及时解决技术问题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14D36075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电话支持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设立400服务热线，客户可以通过拨打400电话获得即时的技术支持和咨询服务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29C4D378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sz w:val="24"/>
          <w:szCs w:val="24"/>
        </w:rPr>
      </w:pPr>
    </w:p>
    <w:p w14:paraId="078AB343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电话回访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定期通过电话回访客户，收集使用反馈，了解客户需求，提供个性化的服务改进建议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01D77FF4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现场服务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根据问题情况，对于线上远程无法解决的问题，上门提供现场服务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437B94A4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系统巡检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：每年不少于四次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对系统运行状态进行检查，确保及时发现并解决潜在问题，维持系统的正常运行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7F1A1618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bug修复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负责修复因系统bug或者其他系统原因造成的功能或使用问题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35827D39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系统日常维护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日常系统的运维类维护（例如密码修改，权限配置，部门配置等）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0602B2BF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系统故障诊断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诊断系统故障原因，并提出排除故障措施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0E79C801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系统使用指导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指导临床用户使用系统，提高用户的系统应用能力和工作效率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10685037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系统维护培训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指导信息科进行系统日常维护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67213BB2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系统软件安装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为客户安装有效授权的客户端软件（不包含新增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院区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）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5BD31F07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服务器迁移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由于服务器变更引起的系统迁移服务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5C726B93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系统接口优化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对系统接口进行检测，提出优化系统性能方案（不包含his变更或接口方式变更）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6F56ACF9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修改/新增功能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根据客户要求，修改现有功能项或现有模块新增功能（不含新增模块及统计报表）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3125CDE0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0" w:leftChars="0" w:firstLine="480" w:firstLineChars="200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相关标准配置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修订：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如质量检查、满意度调查、护士考评、护理日常表单标准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、不良事件、护理文书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的修订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。</w:t>
      </w:r>
    </w:p>
    <w:p w14:paraId="5DC48EF8">
      <w:pPr>
        <w:keepNext w:val="0"/>
        <w:keepLines w:val="0"/>
        <w:widowControl/>
        <w:numPr>
          <w:ilvl w:val="0"/>
          <w:numId w:val="3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维护期</w:t>
      </w:r>
    </w:p>
    <w:p w14:paraId="7EEA930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本次招标维保时间为一年，起止时间以签订维保合同为准。</w:t>
      </w:r>
    </w:p>
    <w:bookmarkEnd w:id="0"/>
    <w:p w14:paraId="279263A2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.......">
    <w:altName w:val="Segoe Print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6E7BA8"/>
    <w:multiLevelType w:val="singleLevel"/>
    <w:tmpl w:val="906E7BA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A18256BF"/>
    <w:multiLevelType w:val="singleLevel"/>
    <w:tmpl w:val="A18256B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7F6EF0D7"/>
    <w:multiLevelType w:val="multilevel"/>
    <w:tmpl w:val="7F6EF0D7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330A03"/>
    <w:rsid w:val="1E532D1B"/>
    <w:rsid w:val="20225B14"/>
    <w:rsid w:val="20330A03"/>
    <w:rsid w:val="5B5F6EE8"/>
    <w:rsid w:val="7A6058DF"/>
    <w:rsid w:val="7ABE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360" w:lineRule="auto"/>
      <w:ind w:left="432" w:hanging="432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360" w:lineRule="auto"/>
      <w:ind w:left="575" w:hanging="575"/>
      <w:outlineLvl w:val="1"/>
    </w:pPr>
    <w:rPr>
      <w:rFonts w:ascii="Arial" w:hAnsi="Arial" w:eastAsia="宋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character" w:customStyle="1" w:styleId="9">
    <w:name w:val="15"/>
    <w:qFormat/>
    <w:uiPriority w:val="0"/>
    <w:rPr>
      <w:rFonts w:ascii="Arial" w:hAnsi="Arial" w:cs="Arial"/>
      <w:sz w:val="24"/>
      <w:szCs w:val="24"/>
    </w:rPr>
  </w:style>
  <w:style w:type="paragraph" w:styleId="10">
    <w:name w:val="No Spacing"/>
    <w:qFormat/>
    <w:uiPriority w:val="0"/>
    <w:pPr>
      <w:widowControl w:val="0"/>
      <w:jc w:val="center"/>
    </w:pPr>
    <w:rPr>
      <w:rFonts w:ascii="Times New Roman" w:hAnsi="Times New Roman" w:eastAsia="宋体" w:cstheme="minorBidi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947</Words>
  <Characters>959</Characters>
  <Lines>0</Lines>
  <Paragraphs>0</Paragraphs>
  <TotalTime>13</TotalTime>
  <ScaleCrop>false</ScaleCrop>
  <LinksUpToDate>false</LinksUpToDate>
  <CharactersWithSpaces>959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2025-07-28T06:07:00Z</dcterms:created>
  <dc:creator>张维</dc:creator>
  <cp:lastModifiedBy>张维</cp:lastModifiedBy>
  <dcterms:modified xsi:type="dcterms:W3CDTF">2026-09-17T00:23:36Z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C7B38821272342BF9DD764BA4E077529_13</vt:lpwstr>
  </property>
  <property fmtid="{D5CDD505-2E9C-101B-9397-08002B2CF9AE}" pid="4" name="KSOTemplateDocerSaveRecord">
    <vt:lpwstr>eyJoZGlkIjoiYmJiNTY4N2Q4NDE0OTA3ZTExMzY3M2E5Y2ZkYTVkNTAiLCJ1c2VySWQiOiIxNjkyMjgyOTIzIn0=</vt:lpwstr>
  </property>
</Properties>
</file>